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0F3E" w14:textId="68C5C7DF" w:rsidR="00D862E3" w:rsidRPr="005A37B2" w:rsidRDefault="000F17A9">
      <w:pPr>
        <w:rPr>
          <w:rFonts w:ascii="Arial" w:hAnsi="Arial" w:cs="Arial"/>
        </w:rPr>
      </w:pPr>
      <w:r w:rsidRPr="005A37B2">
        <w:rPr>
          <w:rFonts w:ascii="Arial" w:hAnsi="Arial" w:cs="Arial"/>
          <w:noProof/>
          <w:lang w:eastAsia="en-GB"/>
        </w:rPr>
        <w:drawing>
          <wp:anchor distT="0" distB="0" distL="114300" distR="114300" simplePos="0" relativeHeight="251659264" behindDoc="0" locked="0" layoutInCell="1" allowOverlap="1" wp14:anchorId="06919B52" wp14:editId="1B003C15">
            <wp:simplePos x="0" y="0"/>
            <wp:positionH relativeFrom="column">
              <wp:posOffset>0</wp:posOffset>
            </wp:positionH>
            <wp:positionV relativeFrom="paragraph">
              <wp:posOffset>0</wp:posOffset>
            </wp:positionV>
            <wp:extent cx="1866900" cy="1076325"/>
            <wp:effectExtent l="0" t="0" r="0" b="9525"/>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A3E54" w14:textId="77777777" w:rsidR="000F17A9" w:rsidRPr="005A37B2" w:rsidRDefault="000F17A9">
      <w:pPr>
        <w:rPr>
          <w:rFonts w:ascii="Arial" w:hAnsi="Arial" w:cs="Arial"/>
        </w:rPr>
      </w:pPr>
    </w:p>
    <w:p w14:paraId="3BD02CF8" w14:textId="77777777" w:rsidR="000F17A9" w:rsidRPr="005A37B2" w:rsidRDefault="000F17A9">
      <w:pPr>
        <w:rPr>
          <w:rFonts w:ascii="Arial" w:hAnsi="Arial" w:cs="Arial"/>
        </w:rPr>
      </w:pPr>
    </w:p>
    <w:p w14:paraId="618E9E95" w14:textId="77777777" w:rsidR="000F17A9" w:rsidRPr="005A37B2" w:rsidRDefault="000F17A9">
      <w:pPr>
        <w:rPr>
          <w:rFonts w:ascii="Arial" w:hAnsi="Arial" w:cs="Arial"/>
        </w:rPr>
      </w:pPr>
    </w:p>
    <w:p w14:paraId="7A0A2BEE" w14:textId="77777777" w:rsidR="000F17A9" w:rsidRPr="005A37B2" w:rsidRDefault="000F17A9">
      <w:pPr>
        <w:rPr>
          <w:rFonts w:ascii="Arial" w:hAnsi="Arial" w:cs="Arial"/>
        </w:rPr>
      </w:pPr>
    </w:p>
    <w:p w14:paraId="1A94B57F" w14:textId="77777777" w:rsidR="000F17A9" w:rsidRPr="005A37B2" w:rsidRDefault="000F17A9">
      <w:pPr>
        <w:rPr>
          <w:rFonts w:ascii="Arial" w:hAnsi="Arial" w:cs="Arial"/>
        </w:rPr>
      </w:pPr>
    </w:p>
    <w:p w14:paraId="5E352BB0" w14:textId="6C074EB9" w:rsidR="000F17A9" w:rsidRPr="005A37B2" w:rsidRDefault="000F17A9">
      <w:pPr>
        <w:rPr>
          <w:rFonts w:ascii="Arial" w:hAnsi="Arial" w:cs="Arial"/>
          <w:b/>
          <w:bCs/>
          <w:sz w:val="24"/>
          <w:szCs w:val="24"/>
        </w:rPr>
      </w:pPr>
      <w:r w:rsidRPr="005A37B2">
        <w:rPr>
          <w:rFonts w:ascii="Arial" w:hAnsi="Arial" w:cs="Arial"/>
          <w:b/>
          <w:bCs/>
          <w:sz w:val="24"/>
          <w:szCs w:val="24"/>
        </w:rPr>
        <w:t>Staff Social Media Policy</w:t>
      </w:r>
    </w:p>
    <w:p w14:paraId="3D3B19F4" w14:textId="77777777" w:rsidR="000F17A9" w:rsidRPr="005A37B2" w:rsidRDefault="000F17A9">
      <w:pPr>
        <w:rPr>
          <w:rFonts w:ascii="Arial" w:hAnsi="Arial" w:cs="Arial"/>
          <w:b/>
          <w:bCs/>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879"/>
      </w:tblGrid>
      <w:tr w:rsidR="00D96EB6" w:rsidRPr="005A37B2" w14:paraId="7F5673ED" w14:textId="77777777" w:rsidTr="005415F5">
        <w:tc>
          <w:tcPr>
            <w:tcW w:w="568" w:type="dxa"/>
          </w:tcPr>
          <w:p w14:paraId="722A0659" w14:textId="02088831" w:rsidR="00D96EB6" w:rsidRPr="005A37B2" w:rsidRDefault="00D96EB6">
            <w:pPr>
              <w:rPr>
                <w:rFonts w:ascii="Arial" w:hAnsi="Arial" w:cs="Arial"/>
                <w:b/>
                <w:bCs/>
              </w:rPr>
            </w:pPr>
            <w:r w:rsidRPr="005A37B2">
              <w:rPr>
                <w:rFonts w:ascii="Arial" w:hAnsi="Arial" w:cs="Arial"/>
                <w:b/>
                <w:bCs/>
              </w:rPr>
              <w:t>1.</w:t>
            </w:r>
          </w:p>
        </w:tc>
        <w:tc>
          <w:tcPr>
            <w:tcW w:w="8879" w:type="dxa"/>
          </w:tcPr>
          <w:p w14:paraId="514280DD" w14:textId="643E8A7F" w:rsidR="00D96EB6" w:rsidRPr="005A37B2" w:rsidRDefault="00D96EB6">
            <w:pPr>
              <w:rPr>
                <w:rFonts w:ascii="Arial" w:hAnsi="Arial" w:cs="Arial"/>
                <w:b/>
                <w:bCs/>
              </w:rPr>
            </w:pPr>
            <w:r w:rsidRPr="005A37B2">
              <w:rPr>
                <w:rFonts w:ascii="Arial" w:hAnsi="Arial" w:cs="Arial"/>
                <w:b/>
                <w:bCs/>
              </w:rPr>
              <w:t>Policy statement</w:t>
            </w:r>
          </w:p>
        </w:tc>
      </w:tr>
      <w:tr w:rsidR="00D96EB6" w:rsidRPr="005A37B2" w14:paraId="2A6AC89D" w14:textId="77777777" w:rsidTr="005415F5">
        <w:tc>
          <w:tcPr>
            <w:tcW w:w="568" w:type="dxa"/>
          </w:tcPr>
          <w:p w14:paraId="32AA3C8A" w14:textId="2F433887" w:rsidR="00D96EB6" w:rsidRPr="005A37B2" w:rsidRDefault="00D96EB6" w:rsidP="00D96EB6">
            <w:pPr>
              <w:jc w:val="both"/>
              <w:rPr>
                <w:rFonts w:ascii="Arial" w:hAnsi="Arial" w:cs="Arial"/>
              </w:rPr>
            </w:pPr>
            <w:r w:rsidRPr="005A37B2">
              <w:rPr>
                <w:rFonts w:ascii="Arial" w:hAnsi="Arial" w:cs="Arial"/>
              </w:rPr>
              <w:t>1.1</w:t>
            </w:r>
          </w:p>
        </w:tc>
        <w:tc>
          <w:tcPr>
            <w:tcW w:w="8879" w:type="dxa"/>
          </w:tcPr>
          <w:p w14:paraId="47E15445" w14:textId="3A7149C8" w:rsidR="00D96EB6" w:rsidRPr="005A37B2" w:rsidRDefault="00D96EB6" w:rsidP="00D96EB6">
            <w:pPr>
              <w:jc w:val="both"/>
              <w:rPr>
                <w:rFonts w:ascii="Arial" w:hAnsi="Arial" w:cs="Arial"/>
              </w:rPr>
            </w:pPr>
            <w:r w:rsidRPr="005A37B2">
              <w:rPr>
                <w:rFonts w:ascii="Arial" w:hAnsi="Arial" w:cs="Arial"/>
              </w:rPr>
              <w:t>The RVC acknowledges that the internet offers unique opportunities for interactive discussions, community engagement, and information sharing across various social media platforms. However, staff use of social media can also pose risks to the RVC’s confidential and proprietary information, reputation, and compliance with legal obligations.</w:t>
            </w:r>
          </w:p>
        </w:tc>
      </w:tr>
      <w:tr w:rsidR="00D96EB6" w:rsidRPr="005A37B2" w14:paraId="66366975" w14:textId="77777777" w:rsidTr="005415F5">
        <w:tc>
          <w:tcPr>
            <w:tcW w:w="568" w:type="dxa"/>
          </w:tcPr>
          <w:p w14:paraId="5D9EF7F0" w14:textId="77777777" w:rsidR="00D96EB6" w:rsidRPr="005A37B2" w:rsidRDefault="00D96EB6" w:rsidP="00D96EB6">
            <w:pPr>
              <w:jc w:val="both"/>
              <w:rPr>
                <w:rFonts w:ascii="Arial" w:hAnsi="Arial" w:cs="Arial"/>
              </w:rPr>
            </w:pPr>
          </w:p>
        </w:tc>
        <w:tc>
          <w:tcPr>
            <w:tcW w:w="8879" w:type="dxa"/>
          </w:tcPr>
          <w:p w14:paraId="369AA846" w14:textId="77777777" w:rsidR="00D96EB6" w:rsidRPr="005A37B2" w:rsidRDefault="00D96EB6" w:rsidP="00D96EB6">
            <w:pPr>
              <w:jc w:val="both"/>
              <w:rPr>
                <w:rFonts w:ascii="Arial" w:hAnsi="Arial" w:cs="Arial"/>
              </w:rPr>
            </w:pPr>
          </w:p>
        </w:tc>
      </w:tr>
      <w:tr w:rsidR="00D96EB6" w:rsidRPr="005A37B2" w14:paraId="52149B86" w14:textId="77777777" w:rsidTr="005415F5">
        <w:tc>
          <w:tcPr>
            <w:tcW w:w="568" w:type="dxa"/>
          </w:tcPr>
          <w:p w14:paraId="50789A26" w14:textId="082E8614" w:rsidR="00D96EB6" w:rsidRPr="005A37B2" w:rsidRDefault="00D96EB6" w:rsidP="00D96EB6">
            <w:pPr>
              <w:jc w:val="both"/>
              <w:rPr>
                <w:rFonts w:ascii="Arial" w:hAnsi="Arial" w:cs="Arial"/>
              </w:rPr>
            </w:pPr>
            <w:r w:rsidRPr="005A37B2">
              <w:rPr>
                <w:rFonts w:ascii="Arial" w:hAnsi="Arial" w:cs="Arial"/>
              </w:rPr>
              <w:t>1.2</w:t>
            </w:r>
          </w:p>
        </w:tc>
        <w:tc>
          <w:tcPr>
            <w:tcW w:w="8879" w:type="dxa"/>
          </w:tcPr>
          <w:p w14:paraId="3DBE8C2E" w14:textId="497DC607" w:rsidR="00D96EB6" w:rsidRPr="005A37B2" w:rsidRDefault="00D96EB6" w:rsidP="00D96EB6">
            <w:pPr>
              <w:jc w:val="both"/>
              <w:rPr>
                <w:rFonts w:ascii="Arial" w:hAnsi="Arial" w:cs="Arial"/>
              </w:rPr>
            </w:pPr>
            <w:r w:rsidRPr="005A37B2">
              <w:rPr>
                <w:rFonts w:ascii="Arial" w:hAnsi="Arial" w:cs="Arial"/>
              </w:rPr>
              <w:t>This policy outlines the standards and guidelines for the use of social media by RVC staff. It aims to protect the RVC’s reputation</w:t>
            </w:r>
            <w:r w:rsidR="005A37B2">
              <w:rPr>
                <w:rFonts w:ascii="Arial" w:hAnsi="Arial" w:cs="Arial"/>
              </w:rPr>
              <w:t xml:space="preserve"> and the integrity and confidentially of our students and clients</w:t>
            </w:r>
            <w:r w:rsidRPr="005A37B2">
              <w:rPr>
                <w:rFonts w:ascii="Arial" w:hAnsi="Arial" w:cs="Arial"/>
              </w:rPr>
              <w:t>, ensure compliance with legal requirements and promote a respectful and productive work environment.</w:t>
            </w:r>
          </w:p>
        </w:tc>
      </w:tr>
      <w:tr w:rsidR="00D96EB6" w:rsidRPr="005A37B2" w14:paraId="32697B24" w14:textId="77777777" w:rsidTr="005415F5">
        <w:tc>
          <w:tcPr>
            <w:tcW w:w="568" w:type="dxa"/>
          </w:tcPr>
          <w:p w14:paraId="7B9F4336" w14:textId="77777777" w:rsidR="00D96EB6" w:rsidRPr="005A37B2" w:rsidRDefault="00D96EB6" w:rsidP="00D96EB6">
            <w:pPr>
              <w:jc w:val="both"/>
              <w:rPr>
                <w:rFonts w:ascii="Arial" w:hAnsi="Arial" w:cs="Arial"/>
              </w:rPr>
            </w:pPr>
          </w:p>
        </w:tc>
        <w:tc>
          <w:tcPr>
            <w:tcW w:w="8879" w:type="dxa"/>
          </w:tcPr>
          <w:p w14:paraId="27E25F29" w14:textId="77777777" w:rsidR="00D96EB6" w:rsidRPr="005A37B2" w:rsidRDefault="00D96EB6" w:rsidP="00D96EB6">
            <w:pPr>
              <w:jc w:val="both"/>
              <w:rPr>
                <w:rFonts w:ascii="Arial" w:hAnsi="Arial" w:cs="Arial"/>
              </w:rPr>
            </w:pPr>
          </w:p>
        </w:tc>
      </w:tr>
      <w:tr w:rsidR="00D96EB6" w:rsidRPr="005A37B2" w14:paraId="5B50126D" w14:textId="77777777" w:rsidTr="005415F5">
        <w:tc>
          <w:tcPr>
            <w:tcW w:w="568" w:type="dxa"/>
          </w:tcPr>
          <w:p w14:paraId="13A5E65A" w14:textId="3DE5543C" w:rsidR="00D96EB6" w:rsidRPr="005A37B2" w:rsidRDefault="00D96EB6" w:rsidP="00D96EB6">
            <w:pPr>
              <w:jc w:val="both"/>
              <w:rPr>
                <w:rFonts w:ascii="Arial" w:hAnsi="Arial" w:cs="Arial"/>
                <w:b/>
                <w:bCs/>
              </w:rPr>
            </w:pPr>
            <w:r w:rsidRPr="005A37B2">
              <w:rPr>
                <w:rFonts w:ascii="Arial" w:hAnsi="Arial" w:cs="Arial"/>
                <w:b/>
                <w:bCs/>
              </w:rPr>
              <w:t>2.</w:t>
            </w:r>
          </w:p>
        </w:tc>
        <w:tc>
          <w:tcPr>
            <w:tcW w:w="8879" w:type="dxa"/>
          </w:tcPr>
          <w:p w14:paraId="5E82CF1A" w14:textId="0829516C" w:rsidR="00D96EB6" w:rsidRPr="005A37B2" w:rsidRDefault="00D96EB6" w:rsidP="00D96EB6">
            <w:pPr>
              <w:jc w:val="both"/>
              <w:rPr>
                <w:rFonts w:ascii="Arial" w:hAnsi="Arial" w:cs="Arial"/>
                <w:b/>
                <w:bCs/>
              </w:rPr>
            </w:pPr>
            <w:r w:rsidRPr="005A37B2">
              <w:rPr>
                <w:rFonts w:ascii="Arial" w:hAnsi="Arial" w:cs="Arial"/>
                <w:b/>
                <w:bCs/>
              </w:rPr>
              <w:t>Scope</w:t>
            </w:r>
            <w:r w:rsidR="00555EE7" w:rsidRPr="005A37B2">
              <w:rPr>
                <w:rFonts w:ascii="Arial" w:hAnsi="Arial" w:cs="Arial"/>
                <w:b/>
                <w:bCs/>
              </w:rPr>
              <w:t xml:space="preserve"> &amp; Purpose </w:t>
            </w:r>
          </w:p>
        </w:tc>
      </w:tr>
      <w:tr w:rsidR="00D96EB6" w:rsidRPr="005A37B2" w14:paraId="39136603" w14:textId="77777777" w:rsidTr="005415F5">
        <w:tc>
          <w:tcPr>
            <w:tcW w:w="568" w:type="dxa"/>
          </w:tcPr>
          <w:p w14:paraId="29DFD4B6" w14:textId="0B1D6EF3" w:rsidR="00D96EB6" w:rsidRPr="005A37B2" w:rsidRDefault="00D96EB6" w:rsidP="00D96EB6">
            <w:pPr>
              <w:jc w:val="both"/>
              <w:rPr>
                <w:rFonts w:ascii="Arial" w:hAnsi="Arial" w:cs="Arial"/>
              </w:rPr>
            </w:pPr>
            <w:r w:rsidRPr="005A37B2">
              <w:rPr>
                <w:rFonts w:ascii="Arial" w:hAnsi="Arial" w:cs="Arial"/>
              </w:rPr>
              <w:t>2.1</w:t>
            </w:r>
          </w:p>
        </w:tc>
        <w:tc>
          <w:tcPr>
            <w:tcW w:w="8879" w:type="dxa"/>
          </w:tcPr>
          <w:p w14:paraId="0AF0204A" w14:textId="470DE2D3" w:rsidR="00D96EB6" w:rsidRPr="005A37B2" w:rsidRDefault="00D96EB6" w:rsidP="00D96EB6">
            <w:pPr>
              <w:jc w:val="both"/>
              <w:rPr>
                <w:rFonts w:ascii="Arial" w:hAnsi="Arial" w:cs="Arial"/>
              </w:rPr>
            </w:pPr>
            <w:r w:rsidRPr="005A37B2">
              <w:rPr>
                <w:rFonts w:ascii="Arial" w:hAnsi="Arial" w:cs="Arial"/>
              </w:rPr>
              <w:t>This policy applies to all individuals working at all levels and grades, including full-time and part-time staff, fixed-term staff, and volunteers (collectively referred to as “staff” in this policy).</w:t>
            </w:r>
          </w:p>
        </w:tc>
      </w:tr>
      <w:tr w:rsidR="00D96EB6" w:rsidRPr="005A37B2" w14:paraId="2D3A4807" w14:textId="77777777" w:rsidTr="005415F5">
        <w:tc>
          <w:tcPr>
            <w:tcW w:w="568" w:type="dxa"/>
          </w:tcPr>
          <w:p w14:paraId="0785C34C" w14:textId="77777777" w:rsidR="00D96EB6" w:rsidRPr="005A37B2" w:rsidRDefault="00D96EB6" w:rsidP="00D96EB6">
            <w:pPr>
              <w:jc w:val="both"/>
              <w:rPr>
                <w:rFonts w:ascii="Arial" w:hAnsi="Arial" w:cs="Arial"/>
              </w:rPr>
            </w:pPr>
          </w:p>
        </w:tc>
        <w:tc>
          <w:tcPr>
            <w:tcW w:w="8879" w:type="dxa"/>
          </w:tcPr>
          <w:p w14:paraId="31A1F4D4" w14:textId="77777777" w:rsidR="00D96EB6" w:rsidRPr="005A37B2" w:rsidRDefault="00D96EB6" w:rsidP="00D96EB6">
            <w:pPr>
              <w:jc w:val="both"/>
              <w:rPr>
                <w:rFonts w:ascii="Arial" w:hAnsi="Arial" w:cs="Arial"/>
              </w:rPr>
            </w:pPr>
          </w:p>
        </w:tc>
      </w:tr>
      <w:tr w:rsidR="00ED3329" w:rsidRPr="005A37B2" w14:paraId="40157F08" w14:textId="77777777" w:rsidTr="005415F5">
        <w:tc>
          <w:tcPr>
            <w:tcW w:w="568" w:type="dxa"/>
          </w:tcPr>
          <w:p w14:paraId="431B531C" w14:textId="50BB51AB" w:rsidR="00ED3329" w:rsidRPr="005A37B2" w:rsidRDefault="00ED3329" w:rsidP="00D96EB6">
            <w:pPr>
              <w:jc w:val="both"/>
              <w:rPr>
                <w:rFonts w:ascii="Arial" w:hAnsi="Arial" w:cs="Arial"/>
              </w:rPr>
            </w:pPr>
            <w:r w:rsidRPr="005A37B2">
              <w:rPr>
                <w:rFonts w:ascii="Arial" w:hAnsi="Arial" w:cs="Arial"/>
              </w:rPr>
              <w:t>2.2</w:t>
            </w:r>
          </w:p>
        </w:tc>
        <w:tc>
          <w:tcPr>
            <w:tcW w:w="8879" w:type="dxa"/>
          </w:tcPr>
          <w:p w14:paraId="0C80AED9" w14:textId="77777777" w:rsidR="00ED3329" w:rsidRPr="005A37B2" w:rsidRDefault="00ED3329" w:rsidP="00ED3329">
            <w:pPr>
              <w:jc w:val="both"/>
              <w:rPr>
                <w:rFonts w:ascii="Arial" w:hAnsi="Arial" w:cs="Arial"/>
              </w:rPr>
            </w:pPr>
            <w:r w:rsidRPr="005A37B2">
              <w:rPr>
                <w:rFonts w:ascii="Arial" w:hAnsi="Arial" w:cs="Arial"/>
              </w:rPr>
              <w:t>The purpose of this policy is to encourage good practice and wellbeing through</w:t>
            </w:r>
          </w:p>
          <w:p w14:paraId="0A5027DA" w14:textId="4D82C592" w:rsidR="00ED3329" w:rsidRPr="005A37B2" w:rsidRDefault="00ED3329" w:rsidP="00BB56DC">
            <w:pPr>
              <w:jc w:val="both"/>
              <w:rPr>
                <w:rFonts w:ascii="Arial" w:hAnsi="Arial" w:cs="Arial"/>
              </w:rPr>
            </w:pPr>
            <w:r w:rsidRPr="005A37B2">
              <w:rPr>
                <w:rFonts w:ascii="Arial" w:hAnsi="Arial" w:cs="Arial"/>
              </w:rPr>
              <w:t>guidance on the use of social media; to protect the RVC and its staff; to clarify where and how existing policies and procedures apply to social media and to promote effective and innovative use of social media as part of the RVC’s activities.</w:t>
            </w:r>
          </w:p>
        </w:tc>
      </w:tr>
      <w:tr w:rsidR="00ED3329" w:rsidRPr="005A37B2" w14:paraId="189B5C45" w14:textId="77777777" w:rsidTr="005415F5">
        <w:tc>
          <w:tcPr>
            <w:tcW w:w="568" w:type="dxa"/>
          </w:tcPr>
          <w:p w14:paraId="1E96CF2B" w14:textId="77777777" w:rsidR="00ED3329" w:rsidRPr="005A37B2" w:rsidRDefault="00ED3329" w:rsidP="00D96EB6">
            <w:pPr>
              <w:jc w:val="both"/>
              <w:rPr>
                <w:rFonts w:ascii="Arial" w:hAnsi="Arial" w:cs="Arial"/>
              </w:rPr>
            </w:pPr>
          </w:p>
        </w:tc>
        <w:tc>
          <w:tcPr>
            <w:tcW w:w="8879" w:type="dxa"/>
          </w:tcPr>
          <w:p w14:paraId="1A9671E0" w14:textId="77777777" w:rsidR="00ED3329" w:rsidRPr="005A37B2" w:rsidRDefault="00ED3329" w:rsidP="00D96EB6">
            <w:pPr>
              <w:jc w:val="both"/>
              <w:rPr>
                <w:rFonts w:ascii="Arial" w:hAnsi="Arial" w:cs="Arial"/>
              </w:rPr>
            </w:pPr>
          </w:p>
        </w:tc>
      </w:tr>
      <w:tr w:rsidR="00D96EB6" w:rsidRPr="005A37B2" w14:paraId="14CEB64C" w14:textId="77777777" w:rsidTr="005415F5">
        <w:tc>
          <w:tcPr>
            <w:tcW w:w="568" w:type="dxa"/>
          </w:tcPr>
          <w:p w14:paraId="7E9E3FDD" w14:textId="4CECD263" w:rsidR="00D96EB6" w:rsidRPr="005A37B2" w:rsidRDefault="00D96EB6" w:rsidP="00D96EB6">
            <w:pPr>
              <w:jc w:val="both"/>
              <w:rPr>
                <w:rFonts w:ascii="Arial" w:hAnsi="Arial" w:cs="Arial"/>
              </w:rPr>
            </w:pPr>
            <w:r w:rsidRPr="005A37B2">
              <w:rPr>
                <w:rFonts w:ascii="Arial" w:hAnsi="Arial" w:cs="Arial"/>
              </w:rPr>
              <w:t>2.</w:t>
            </w:r>
            <w:r w:rsidR="00ED3329" w:rsidRPr="005A37B2">
              <w:rPr>
                <w:rFonts w:ascii="Arial" w:hAnsi="Arial" w:cs="Arial"/>
              </w:rPr>
              <w:t>3</w:t>
            </w:r>
          </w:p>
        </w:tc>
        <w:tc>
          <w:tcPr>
            <w:tcW w:w="8879" w:type="dxa"/>
          </w:tcPr>
          <w:p w14:paraId="18050CF4" w14:textId="4D4848F4" w:rsidR="00D96EB6" w:rsidRPr="005A37B2" w:rsidRDefault="00D96EB6" w:rsidP="00D96EB6">
            <w:pPr>
              <w:jc w:val="both"/>
              <w:rPr>
                <w:rFonts w:ascii="Arial" w:hAnsi="Arial" w:cs="Arial"/>
              </w:rPr>
            </w:pPr>
            <w:r w:rsidRPr="005A37B2">
              <w:rPr>
                <w:rFonts w:ascii="Arial" w:hAnsi="Arial" w:cs="Arial"/>
              </w:rPr>
              <w:t>This policy applies to all forms of social media, including but not limited to Facebook, LinkedIn, X (formerly Twitter), Instagram, YouTube, WhatsApp, Reddit, TikTok, Snapchat, Wikipedia, and all other social networking sites and internet postings, including blogs.</w:t>
            </w:r>
          </w:p>
        </w:tc>
      </w:tr>
      <w:tr w:rsidR="00D96EB6" w:rsidRPr="005A37B2" w14:paraId="06DD9517" w14:textId="77777777" w:rsidTr="005415F5">
        <w:tc>
          <w:tcPr>
            <w:tcW w:w="568" w:type="dxa"/>
          </w:tcPr>
          <w:p w14:paraId="5C448834" w14:textId="77777777" w:rsidR="00D96EB6" w:rsidRPr="005A37B2" w:rsidRDefault="00D96EB6" w:rsidP="00D96EB6">
            <w:pPr>
              <w:jc w:val="both"/>
              <w:rPr>
                <w:rFonts w:ascii="Arial" w:hAnsi="Arial" w:cs="Arial"/>
              </w:rPr>
            </w:pPr>
          </w:p>
        </w:tc>
        <w:tc>
          <w:tcPr>
            <w:tcW w:w="8879" w:type="dxa"/>
          </w:tcPr>
          <w:p w14:paraId="4C2A1E6A" w14:textId="77777777" w:rsidR="00D96EB6" w:rsidRPr="005A37B2" w:rsidRDefault="00D96EB6" w:rsidP="00D96EB6">
            <w:pPr>
              <w:jc w:val="both"/>
              <w:rPr>
                <w:rFonts w:ascii="Arial" w:hAnsi="Arial" w:cs="Arial"/>
              </w:rPr>
            </w:pPr>
          </w:p>
        </w:tc>
      </w:tr>
      <w:tr w:rsidR="00D96EB6" w:rsidRPr="005A37B2" w14:paraId="5E913AD4" w14:textId="77777777" w:rsidTr="005415F5">
        <w:tc>
          <w:tcPr>
            <w:tcW w:w="568" w:type="dxa"/>
          </w:tcPr>
          <w:p w14:paraId="52EE7B73" w14:textId="7D8ACA59" w:rsidR="00D96EB6" w:rsidRPr="005A37B2" w:rsidRDefault="00D96EB6" w:rsidP="00D96EB6">
            <w:pPr>
              <w:jc w:val="both"/>
              <w:rPr>
                <w:rFonts w:ascii="Arial" w:hAnsi="Arial" w:cs="Arial"/>
              </w:rPr>
            </w:pPr>
            <w:r w:rsidRPr="005A37B2">
              <w:rPr>
                <w:rFonts w:ascii="Arial" w:hAnsi="Arial" w:cs="Arial"/>
              </w:rPr>
              <w:t>2.</w:t>
            </w:r>
            <w:r w:rsidR="00ED3329" w:rsidRPr="005A37B2">
              <w:rPr>
                <w:rFonts w:ascii="Arial" w:hAnsi="Arial" w:cs="Arial"/>
              </w:rPr>
              <w:t>4</w:t>
            </w:r>
          </w:p>
        </w:tc>
        <w:tc>
          <w:tcPr>
            <w:tcW w:w="8879" w:type="dxa"/>
          </w:tcPr>
          <w:p w14:paraId="2202C01F" w14:textId="20690381" w:rsidR="00D96EB6" w:rsidRPr="005A37B2" w:rsidRDefault="00D96EB6" w:rsidP="00D96EB6">
            <w:pPr>
              <w:jc w:val="both"/>
              <w:rPr>
                <w:rFonts w:ascii="Arial" w:hAnsi="Arial" w:cs="Arial"/>
              </w:rPr>
            </w:pPr>
            <w:r w:rsidRPr="005A37B2">
              <w:rPr>
                <w:rFonts w:ascii="Arial" w:hAnsi="Arial" w:cs="Arial"/>
              </w:rPr>
              <w:t>The RVC has a separate 'IT Acceptable Use Policy' regarding the general use of its IT systems, which all staff must read and understand in addition to this social media policy.</w:t>
            </w:r>
          </w:p>
        </w:tc>
      </w:tr>
      <w:tr w:rsidR="00D96EB6" w:rsidRPr="005A37B2" w14:paraId="73119268" w14:textId="77777777" w:rsidTr="005415F5">
        <w:tc>
          <w:tcPr>
            <w:tcW w:w="568" w:type="dxa"/>
          </w:tcPr>
          <w:p w14:paraId="26BFEB8D" w14:textId="77777777" w:rsidR="00D96EB6" w:rsidRPr="005A37B2" w:rsidRDefault="00D96EB6" w:rsidP="00D96EB6">
            <w:pPr>
              <w:jc w:val="both"/>
              <w:rPr>
                <w:rFonts w:ascii="Arial" w:hAnsi="Arial" w:cs="Arial"/>
              </w:rPr>
            </w:pPr>
          </w:p>
        </w:tc>
        <w:tc>
          <w:tcPr>
            <w:tcW w:w="8879" w:type="dxa"/>
          </w:tcPr>
          <w:p w14:paraId="2BBC54E5" w14:textId="77777777" w:rsidR="00D96EB6" w:rsidRPr="005A37B2" w:rsidRDefault="00D96EB6" w:rsidP="00D96EB6">
            <w:pPr>
              <w:jc w:val="both"/>
              <w:rPr>
                <w:rFonts w:ascii="Arial" w:hAnsi="Arial" w:cs="Arial"/>
              </w:rPr>
            </w:pPr>
          </w:p>
        </w:tc>
      </w:tr>
      <w:tr w:rsidR="00D96EB6" w:rsidRPr="005A37B2" w14:paraId="5822C8E4" w14:textId="77777777" w:rsidTr="005415F5">
        <w:tc>
          <w:tcPr>
            <w:tcW w:w="568" w:type="dxa"/>
          </w:tcPr>
          <w:p w14:paraId="1DFC394D" w14:textId="1849D748" w:rsidR="00D96EB6" w:rsidRPr="005A37B2" w:rsidRDefault="00555EE7" w:rsidP="00D96EB6">
            <w:pPr>
              <w:jc w:val="both"/>
              <w:rPr>
                <w:rFonts w:ascii="Arial" w:hAnsi="Arial" w:cs="Arial"/>
              </w:rPr>
            </w:pPr>
            <w:r w:rsidRPr="005A37B2">
              <w:rPr>
                <w:rFonts w:ascii="Arial" w:hAnsi="Arial" w:cs="Arial"/>
              </w:rPr>
              <w:t>2.</w:t>
            </w:r>
            <w:r w:rsidR="00ED3329" w:rsidRPr="005A37B2">
              <w:rPr>
                <w:rFonts w:ascii="Arial" w:hAnsi="Arial" w:cs="Arial"/>
              </w:rPr>
              <w:t>5</w:t>
            </w:r>
          </w:p>
        </w:tc>
        <w:tc>
          <w:tcPr>
            <w:tcW w:w="8879" w:type="dxa"/>
          </w:tcPr>
          <w:p w14:paraId="702F0D6C" w14:textId="4267F21E" w:rsidR="00D96EB6" w:rsidRPr="005A37B2" w:rsidRDefault="00555EE7" w:rsidP="00D96EB6">
            <w:pPr>
              <w:jc w:val="both"/>
              <w:rPr>
                <w:rFonts w:ascii="Arial" w:hAnsi="Arial" w:cs="Arial"/>
              </w:rPr>
            </w:pPr>
            <w:r w:rsidRPr="005A37B2">
              <w:rPr>
                <w:rFonts w:ascii="Arial" w:hAnsi="Arial" w:cs="Arial"/>
              </w:rPr>
              <w:t>This policy covers the use of social media whether during working hours or outside of them. It applies regardless of whether social media is accessed using RVC’s IT facilities and equipment or personal devices belonging to staff members.</w:t>
            </w:r>
          </w:p>
        </w:tc>
      </w:tr>
      <w:tr w:rsidR="00D96EB6" w:rsidRPr="005A37B2" w14:paraId="01950BD3" w14:textId="77777777" w:rsidTr="005415F5">
        <w:tc>
          <w:tcPr>
            <w:tcW w:w="568" w:type="dxa"/>
          </w:tcPr>
          <w:p w14:paraId="18D03435" w14:textId="77777777" w:rsidR="00D96EB6" w:rsidRPr="005A37B2" w:rsidRDefault="00D96EB6" w:rsidP="00D96EB6">
            <w:pPr>
              <w:jc w:val="both"/>
              <w:rPr>
                <w:rFonts w:ascii="Arial" w:hAnsi="Arial" w:cs="Arial"/>
              </w:rPr>
            </w:pPr>
          </w:p>
        </w:tc>
        <w:tc>
          <w:tcPr>
            <w:tcW w:w="8879" w:type="dxa"/>
          </w:tcPr>
          <w:p w14:paraId="066F9433" w14:textId="77777777" w:rsidR="00D96EB6" w:rsidRPr="005A37B2" w:rsidRDefault="00D96EB6" w:rsidP="00D96EB6">
            <w:pPr>
              <w:jc w:val="both"/>
              <w:rPr>
                <w:rFonts w:ascii="Arial" w:hAnsi="Arial" w:cs="Arial"/>
              </w:rPr>
            </w:pPr>
          </w:p>
        </w:tc>
      </w:tr>
      <w:tr w:rsidR="00D96EB6" w:rsidRPr="005A37B2" w14:paraId="70727368" w14:textId="77777777" w:rsidTr="005415F5">
        <w:tc>
          <w:tcPr>
            <w:tcW w:w="568" w:type="dxa"/>
          </w:tcPr>
          <w:p w14:paraId="3466EF4A" w14:textId="7106CCF5" w:rsidR="00D96EB6" w:rsidRPr="005A37B2" w:rsidRDefault="00555EE7" w:rsidP="00D96EB6">
            <w:pPr>
              <w:jc w:val="both"/>
              <w:rPr>
                <w:rFonts w:ascii="Arial" w:hAnsi="Arial" w:cs="Arial"/>
              </w:rPr>
            </w:pPr>
            <w:r w:rsidRPr="005A37B2">
              <w:rPr>
                <w:rFonts w:ascii="Arial" w:hAnsi="Arial" w:cs="Arial"/>
              </w:rPr>
              <w:t>2.</w:t>
            </w:r>
            <w:r w:rsidR="00ED3329" w:rsidRPr="005A37B2">
              <w:rPr>
                <w:rFonts w:ascii="Arial" w:hAnsi="Arial" w:cs="Arial"/>
              </w:rPr>
              <w:t>6</w:t>
            </w:r>
          </w:p>
        </w:tc>
        <w:tc>
          <w:tcPr>
            <w:tcW w:w="8879" w:type="dxa"/>
          </w:tcPr>
          <w:p w14:paraId="6BF6A706" w14:textId="1F9A50FC" w:rsidR="00D96EB6" w:rsidRPr="005A37B2" w:rsidRDefault="00555EE7" w:rsidP="00D96EB6">
            <w:pPr>
              <w:jc w:val="both"/>
              <w:rPr>
                <w:rFonts w:ascii="Arial" w:hAnsi="Arial" w:cs="Arial"/>
              </w:rPr>
            </w:pPr>
            <w:r w:rsidRPr="005A37B2">
              <w:rPr>
                <w:rFonts w:ascii="Arial" w:hAnsi="Arial" w:cs="Arial"/>
              </w:rPr>
              <w:t xml:space="preserve">This policy </w:t>
            </w:r>
            <w:r w:rsidR="004879E0">
              <w:rPr>
                <w:rFonts w:ascii="Arial" w:hAnsi="Arial" w:cs="Arial"/>
              </w:rPr>
              <w:t xml:space="preserve">operates in accordance with </w:t>
            </w:r>
            <w:hyperlink r:id="rId9" w:history="1">
              <w:r w:rsidR="004879E0" w:rsidRPr="004879E0">
                <w:rPr>
                  <w:rStyle w:val="Hyperlink"/>
                  <w:rFonts w:ascii="Arial" w:hAnsi="Arial" w:cs="Arial"/>
                </w:rPr>
                <w:t>Policy and Code of Practice on Freedom of Speech and Academic Freedom</w:t>
              </w:r>
            </w:hyperlink>
            <w:r w:rsidR="004879E0">
              <w:rPr>
                <w:rFonts w:ascii="Arial" w:hAnsi="Arial" w:cs="Arial"/>
              </w:rPr>
              <w:t>.</w:t>
            </w:r>
            <w:r w:rsidR="004879E0" w:rsidRPr="004879E0">
              <w:rPr>
                <w:rFonts w:ascii="Arial" w:hAnsi="Arial" w:cs="Arial"/>
              </w:rPr>
              <w:t xml:space="preserve"> </w:t>
            </w:r>
          </w:p>
        </w:tc>
      </w:tr>
      <w:tr w:rsidR="00BD6D83" w:rsidRPr="005A37B2" w14:paraId="698370BD" w14:textId="77777777" w:rsidTr="005415F5">
        <w:tc>
          <w:tcPr>
            <w:tcW w:w="568" w:type="dxa"/>
          </w:tcPr>
          <w:p w14:paraId="7BAB00A5" w14:textId="77777777" w:rsidR="00BD6D83" w:rsidRPr="005A37B2" w:rsidRDefault="00BD6D83" w:rsidP="00D96EB6">
            <w:pPr>
              <w:jc w:val="both"/>
              <w:rPr>
                <w:rFonts w:ascii="Arial" w:hAnsi="Arial" w:cs="Arial"/>
              </w:rPr>
            </w:pPr>
          </w:p>
        </w:tc>
        <w:tc>
          <w:tcPr>
            <w:tcW w:w="8879" w:type="dxa"/>
          </w:tcPr>
          <w:p w14:paraId="6A44B93E" w14:textId="77777777" w:rsidR="00BD6D83" w:rsidRPr="005A37B2" w:rsidRDefault="00BD6D83" w:rsidP="00D96EB6">
            <w:pPr>
              <w:jc w:val="both"/>
              <w:rPr>
                <w:rFonts w:ascii="Arial" w:hAnsi="Arial" w:cs="Arial"/>
              </w:rPr>
            </w:pPr>
          </w:p>
        </w:tc>
      </w:tr>
      <w:tr w:rsidR="00BD6D83" w:rsidRPr="005A37B2" w14:paraId="06B3F0CE" w14:textId="77777777" w:rsidTr="005415F5">
        <w:tc>
          <w:tcPr>
            <w:tcW w:w="568" w:type="dxa"/>
          </w:tcPr>
          <w:p w14:paraId="0C3761C2" w14:textId="7E21848C" w:rsidR="00BD6D83" w:rsidRPr="005A37B2" w:rsidRDefault="00BD6D83" w:rsidP="00D96EB6">
            <w:pPr>
              <w:jc w:val="both"/>
              <w:rPr>
                <w:rFonts w:ascii="Arial" w:hAnsi="Arial" w:cs="Arial"/>
              </w:rPr>
            </w:pPr>
          </w:p>
        </w:tc>
        <w:tc>
          <w:tcPr>
            <w:tcW w:w="8879" w:type="dxa"/>
          </w:tcPr>
          <w:p w14:paraId="43AE099F" w14:textId="1E519B50" w:rsidR="00BD6D83" w:rsidRPr="005A37B2" w:rsidRDefault="00BD6D83" w:rsidP="00D96EB6">
            <w:pPr>
              <w:jc w:val="both"/>
              <w:rPr>
                <w:rFonts w:ascii="Arial" w:hAnsi="Arial" w:cs="Arial"/>
              </w:rPr>
            </w:pPr>
          </w:p>
        </w:tc>
      </w:tr>
      <w:tr w:rsidR="00D96EB6" w:rsidRPr="005A37B2" w14:paraId="593003A3" w14:textId="77777777" w:rsidTr="005415F5">
        <w:tc>
          <w:tcPr>
            <w:tcW w:w="568" w:type="dxa"/>
          </w:tcPr>
          <w:p w14:paraId="383D6498" w14:textId="77777777" w:rsidR="00D96EB6" w:rsidRPr="005A37B2" w:rsidRDefault="00D96EB6" w:rsidP="00D96EB6">
            <w:pPr>
              <w:jc w:val="both"/>
              <w:rPr>
                <w:rFonts w:ascii="Arial" w:hAnsi="Arial" w:cs="Arial"/>
              </w:rPr>
            </w:pPr>
          </w:p>
        </w:tc>
        <w:tc>
          <w:tcPr>
            <w:tcW w:w="8879" w:type="dxa"/>
          </w:tcPr>
          <w:p w14:paraId="2648FD74" w14:textId="77777777" w:rsidR="00D96EB6" w:rsidRPr="005A37B2" w:rsidRDefault="00D96EB6" w:rsidP="00D96EB6">
            <w:pPr>
              <w:jc w:val="both"/>
              <w:rPr>
                <w:rFonts w:ascii="Arial" w:hAnsi="Arial" w:cs="Arial"/>
              </w:rPr>
            </w:pPr>
          </w:p>
        </w:tc>
      </w:tr>
      <w:tr w:rsidR="0040061D" w:rsidRPr="005A37B2" w14:paraId="5D1B5BDD" w14:textId="77777777" w:rsidTr="005415F5">
        <w:tc>
          <w:tcPr>
            <w:tcW w:w="568" w:type="dxa"/>
          </w:tcPr>
          <w:p w14:paraId="44257589" w14:textId="3BC00DDA" w:rsidR="0040061D" w:rsidRPr="005A37B2" w:rsidRDefault="0040061D" w:rsidP="00D96EB6">
            <w:pPr>
              <w:jc w:val="both"/>
              <w:rPr>
                <w:rFonts w:ascii="Arial" w:hAnsi="Arial" w:cs="Arial"/>
              </w:rPr>
            </w:pPr>
            <w:r w:rsidRPr="005A37B2">
              <w:rPr>
                <w:rFonts w:ascii="Arial" w:hAnsi="Arial" w:cs="Arial"/>
              </w:rPr>
              <w:t>2.</w:t>
            </w:r>
            <w:r w:rsidR="005A37B2">
              <w:rPr>
                <w:rFonts w:ascii="Arial" w:hAnsi="Arial" w:cs="Arial"/>
              </w:rPr>
              <w:t>7</w:t>
            </w:r>
          </w:p>
        </w:tc>
        <w:tc>
          <w:tcPr>
            <w:tcW w:w="8879" w:type="dxa"/>
          </w:tcPr>
          <w:p w14:paraId="46513331" w14:textId="51E02A1A" w:rsidR="0040061D" w:rsidRPr="005A37B2" w:rsidRDefault="0040061D" w:rsidP="00D96EB6">
            <w:pPr>
              <w:jc w:val="both"/>
              <w:rPr>
                <w:rFonts w:ascii="Arial" w:hAnsi="Arial" w:cs="Arial"/>
              </w:rPr>
            </w:pPr>
            <w:r w:rsidRPr="005A37B2">
              <w:rPr>
                <w:rFonts w:ascii="Arial" w:hAnsi="Arial" w:cs="Arial"/>
              </w:rPr>
              <w:t>Staff are expected to act in accordance with our policies and procedures, including:</w:t>
            </w:r>
          </w:p>
          <w:p w14:paraId="42038114" w14:textId="77777777" w:rsidR="0040061D" w:rsidRPr="005A37B2" w:rsidRDefault="0040061D" w:rsidP="00D96EB6">
            <w:pPr>
              <w:jc w:val="both"/>
              <w:rPr>
                <w:rFonts w:ascii="Arial" w:hAnsi="Arial" w:cs="Arial"/>
              </w:rPr>
            </w:pPr>
          </w:p>
          <w:p w14:paraId="1CA7F1EF" w14:textId="77777777" w:rsidR="0040061D" w:rsidRPr="005A37B2" w:rsidRDefault="0040061D" w:rsidP="0040061D">
            <w:pPr>
              <w:pStyle w:val="ListParagraph"/>
              <w:numPr>
                <w:ilvl w:val="0"/>
                <w:numId w:val="12"/>
              </w:numPr>
              <w:jc w:val="both"/>
              <w:rPr>
                <w:rFonts w:ascii="Arial" w:hAnsi="Arial" w:cs="Arial"/>
              </w:rPr>
            </w:pPr>
            <w:r w:rsidRPr="005A37B2">
              <w:rPr>
                <w:rFonts w:ascii="Arial" w:hAnsi="Arial" w:cs="Arial"/>
              </w:rPr>
              <w:t>Data Protection Policy</w:t>
            </w:r>
          </w:p>
          <w:p w14:paraId="71F917E4" w14:textId="77777777" w:rsidR="0040061D" w:rsidRPr="005A37B2" w:rsidRDefault="0040061D" w:rsidP="0040061D">
            <w:pPr>
              <w:pStyle w:val="ListParagraph"/>
              <w:numPr>
                <w:ilvl w:val="0"/>
                <w:numId w:val="12"/>
              </w:numPr>
              <w:jc w:val="both"/>
              <w:rPr>
                <w:rFonts w:ascii="Arial" w:hAnsi="Arial" w:cs="Arial"/>
              </w:rPr>
            </w:pPr>
            <w:r w:rsidRPr="005A37B2">
              <w:rPr>
                <w:rFonts w:ascii="Arial" w:hAnsi="Arial" w:cs="Arial"/>
              </w:rPr>
              <w:t>IT Acceptable Use Policy</w:t>
            </w:r>
          </w:p>
          <w:p w14:paraId="7C167D43" w14:textId="77777777" w:rsidR="0040061D" w:rsidRPr="005A37B2" w:rsidRDefault="0040061D" w:rsidP="0040061D">
            <w:pPr>
              <w:pStyle w:val="ListParagraph"/>
              <w:numPr>
                <w:ilvl w:val="0"/>
                <w:numId w:val="12"/>
              </w:numPr>
              <w:jc w:val="both"/>
              <w:rPr>
                <w:rFonts w:ascii="Arial" w:hAnsi="Arial" w:cs="Arial"/>
              </w:rPr>
            </w:pPr>
            <w:r w:rsidRPr="005A37B2">
              <w:rPr>
                <w:rFonts w:ascii="Arial" w:hAnsi="Arial" w:cs="Arial"/>
              </w:rPr>
              <w:lastRenderedPageBreak/>
              <w:t>Policy and Code of Practice on Freedom of Speech and Academic Freedom</w:t>
            </w:r>
          </w:p>
          <w:p w14:paraId="05D061DD" w14:textId="77777777" w:rsidR="0040061D" w:rsidRPr="005A37B2" w:rsidRDefault="0040061D" w:rsidP="0040061D">
            <w:pPr>
              <w:pStyle w:val="ListParagraph"/>
              <w:numPr>
                <w:ilvl w:val="0"/>
                <w:numId w:val="12"/>
              </w:numPr>
              <w:jc w:val="both"/>
              <w:rPr>
                <w:rFonts w:ascii="Arial" w:hAnsi="Arial" w:cs="Arial"/>
              </w:rPr>
            </w:pPr>
            <w:r w:rsidRPr="005A37B2">
              <w:rPr>
                <w:rFonts w:ascii="Arial" w:hAnsi="Arial" w:cs="Arial"/>
              </w:rPr>
              <w:t>Dignity at Work and Study Policy</w:t>
            </w:r>
          </w:p>
          <w:p w14:paraId="26470BC4" w14:textId="77777777" w:rsidR="0040061D" w:rsidRDefault="0040061D" w:rsidP="0040061D">
            <w:pPr>
              <w:pStyle w:val="ListParagraph"/>
              <w:numPr>
                <w:ilvl w:val="0"/>
                <w:numId w:val="12"/>
              </w:numPr>
              <w:jc w:val="both"/>
              <w:rPr>
                <w:rFonts w:ascii="Arial" w:hAnsi="Arial" w:cs="Arial"/>
              </w:rPr>
            </w:pPr>
            <w:r w:rsidRPr="005A37B2">
              <w:rPr>
                <w:rFonts w:ascii="Arial" w:hAnsi="Arial" w:cs="Arial"/>
              </w:rPr>
              <w:t>Equality and Diversity Policy</w:t>
            </w:r>
          </w:p>
          <w:p w14:paraId="0F32B59E" w14:textId="2E206F32" w:rsidR="004879E0" w:rsidRPr="005A37B2" w:rsidRDefault="004879E0" w:rsidP="0040061D">
            <w:pPr>
              <w:pStyle w:val="ListParagraph"/>
              <w:numPr>
                <w:ilvl w:val="0"/>
                <w:numId w:val="12"/>
              </w:numPr>
              <w:jc w:val="both"/>
              <w:rPr>
                <w:rFonts w:ascii="Arial" w:hAnsi="Arial" w:cs="Arial"/>
              </w:rPr>
            </w:pPr>
            <w:r>
              <w:rPr>
                <w:rFonts w:ascii="Arial" w:hAnsi="Arial" w:cs="Arial"/>
              </w:rPr>
              <w:t xml:space="preserve">Lecture Capture Policy </w:t>
            </w:r>
          </w:p>
          <w:p w14:paraId="57CF61A5" w14:textId="77777777" w:rsidR="0040061D" w:rsidRPr="005A37B2" w:rsidRDefault="0040061D" w:rsidP="004B34F0">
            <w:pPr>
              <w:pStyle w:val="ListParagraph"/>
              <w:numPr>
                <w:ilvl w:val="0"/>
                <w:numId w:val="12"/>
              </w:numPr>
              <w:jc w:val="both"/>
              <w:rPr>
                <w:rFonts w:ascii="Arial" w:hAnsi="Arial" w:cs="Arial"/>
              </w:rPr>
            </w:pPr>
            <w:r w:rsidRPr="005A37B2">
              <w:rPr>
                <w:rFonts w:ascii="Arial" w:hAnsi="Arial" w:cs="Arial"/>
              </w:rPr>
              <w:t xml:space="preserve">RVC Terms of Employment </w:t>
            </w:r>
          </w:p>
          <w:p w14:paraId="1E93AFE5" w14:textId="77777777" w:rsidR="004B34F0" w:rsidRPr="005A37B2" w:rsidRDefault="004B34F0" w:rsidP="004B34F0">
            <w:pPr>
              <w:ind w:left="360"/>
              <w:jc w:val="both"/>
              <w:rPr>
                <w:rFonts w:ascii="Arial" w:hAnsi="Arial" w:cs="Arial"/>
              </w:rPr>
            </w:pPr>
          </w:p>
          <w:p w14:paraId="4C5E8D63" w14:textId="0B5C202C" w:rsidR="004B34F0" w:rsidRPr="005A37B2" w:rsidRDefault="004B34F0" w:rsidP="004B34F0">
            <w:pPr>
              <w:jc w:val="both"/>
              <w:rPr>
                <w:rFonts w:ascii="Arial" w:hAnsi="Arial" w:cs="Arial"/>
              </w:rPr>
            </w:pPr>
            <w:r w:rsidRPr="005A37B2">
              <w:rPr>
                <w:rFonts w:ascii="Arial" w:hAnsi="Arial" w:cs="Arial"/>
              </w:rPr>
              <w:t>In addition to complying with relevant legislation, including:</w:t>
            </w:r>
          </w:p>
          <w:p w14:paraId="05F702D2" w14:textId="77777777" w:rsidR="004B34F0" w:rsidRPr="005A37B2" w:rsidRDefault="004B34F0" w:rsidP="004B34F0">
            <w:pPr>
              <w:jc w:val="both"/>
              <w:rPr>
                <w:rFonts w:ascii="Arial" w:hAnsi="Arial" w:cs="Arial"/>
              </w:rPr>
            </w:pPr>
          </w:p>
          <w:p w14:paraId="30A4561E" w14:textId="77777777" w:rsidR="004B34F0" w:rsidRPr="005A37B2" w:rsidRDefault="004B34F0" w:rsidP="004B34F0">
            <w:pPr>
              <w:pStyle w:val="ListParagraph"/>
              <w:numPr>
                <w:ilvl w:val="0"/>
                <w:numId w:val="7"/>
              </w:numPr>
              <w:jc w:val="both"/>
              <w:rPr>
                <w:rFonts w:ascii="Arial" w:hAnsi="Arial" w:cs="Arial"/>
              </w:rPr>
            </w:pPr>
            <w:r w:rsidRPr="005A37B2">
              <w:rPr>
                <w:rFonts w:ascii="Arial" w:hAnsi="Arial" w:cs="Arial"/>
              </w:rPr>
              <w:t>Data Protection Act 2018</w:t>
            </w:r>
          </w:p>
          <w:p w14:paraId="2B88988A" w14:textId="77777777" w:rsidR="004B34F0" w:rsidRPr="005A37B2" w:rsidRDefault="004B34F0" w:rsidP="004B34F0">
            <w:pPr>
              <w:pStyle w:val="ListParagraph"/>
              <w:numPr>
                <w:ilvl w:val="0"/>
                <w:numId w:val="7"/>
              </w:numPr>
              <w:jc w:val="both"/>
              <w:rPr>
                <w:rFonts w:ascii="Arial" w:hAnsi="Arial" w:cs="Arial"/>
              </w:rPr>
            </w:pPr>
            <w:r w:rsidRPr="005A37B2">
              <w:rPr>
                <w:rFonts w:ascii="Arial" w:hAnsi="Arial" w:cs="Arial"/>
              </w:rPr>
              <w:t>Equality Act 2010</w:t>
            </w:r>
          </w:p>
          <w:p w14:paraId="6C1AD99D" w14:textId="6B3535E6" w:rsidR="004B34F0" w:rsidRPr="005A37B2" w:rsidRDefault="004B34F0" w:rsidP="004B34F0">
            <w:pPr>
              <w:pStyle w:val="ListParagraph"/>
              <w:numPr>
                <w:ilvl w:val="0"/>
                <w:numId w:val="7"/>
              </w:numPr>
              <w:jc w:val="both"/>
              <w:rPr>
                <w:rFonts w:ascii="Arial" w:hAnsi="Arial" w:cs="Arial"/>
              </w:rPr>
            </w:pPr>
            <w:r w:rsidRPr="005A37B2">
              <w:rPr>
                <w:rFonts w:ascii="Arial" w:hAnsi="Arial" w:cs="Arial"/>
              </w:rPr>
              <w:t>Employment Rights Act 1996</w:t>
            </w:r>
          </w:p>
        </w:tc>
      </w:tr>
      <w:tr w:rsidR="004879E0" w:rsidRPr="005A37B2" w14:paraId="641AE881" w14:textId="77777777" w:rsidTr="005415F5">
        <w:tc>
          <w:tcPr>
            <w:tcW w:w="568" w:type="dxa"/>
          </w:tcPr>
          <w:p w14:paraId="0C7CB0F0" w14:textId="77777777" w:rsidR="004879E0" w:rsidRDefault="004879E0" w:rsidP="00D96EB6">
            <w:pPr>
              <w:jc w:val="both"/>
              <w:rPr>
                <w:rFonts w:ascii="Arial" w:hAnsi="Arial" w:cs="Arial"/>
              </w:rPr>
            </w:pPr>
          </w:p>
        </w:tc>
        <w:tc>
          <w:tcPr>
            <w:tcW w:w="8879" w:type="dxa"/>
          </w:tcPr>
          <w:p w14:paraId="269CB00F" w14:textId="77777777" w:rsidR="004879E0" w:rsidRPr="005A37B2" w:rsidRDefault="004879E0" w:rsidP="00D96EB6">
            <w:pPr>
              <w:jc w:val="both"/>
              <w:rPr>
                <w:rFonts w:ascii="Arial" w:hAnsi="Arial" w:cs="Arial"/>
              </w:rPr>
            </w:pPr>
          </w:p>
        </w:tc>
      </w:tr>
      <w:tr w:rsidR="004879E0" w:rsidRPr="005A37B2" w14:paraId="38C1B5D5" w14:textId="77777777" w:rsidTr="005415F5">
        <w:tc>
          <w:tcPr>
            <w:tcW w:w="568" w:type="dxa"/>
          </w:tcPr>
          <w:p w14:paraId="353CB9D3" w14:textId="1FE30BED" w:rsidR="004879E0" w:rsidRPr="005A37B2" w:rsidRDefault="004879E0" w:rsidP="00D96EB6">
            <w:pPr>
              <w:jc w:val="both"/>
              <w:rPr>
                <w:rFonts w:ascii="Arial" w:hAnsi="Arial" w:cs="Arial"/>
              </w:rPr>
            </w:pPr>
            <w:r>
              <w:rPr>
                <w:rFonts w:ascii="Arial" w:hAnsi="Arial" w:cs="Arial"/>
              </w:rPr>
              <w:t>2.8</w:t>
            </w:r>
          </w:p>
        </w:tc>
        <w:tc>
          <w:tcPr>
            <w:tcW w:w="8879" w:type="dxa"/>
          </w:tcPr>
          <w:p w14:paraId="75B19583" w14:textId="7190CF21" w:rsidR="004879E0" w:rsidRPr="005A37B2" w:rsidRDefault="004879E0" w:rsidP="00D96EB6">
            <w:pPr>
              <w:jc w:val="both"/>
              <w:rPr>
                <w:rFonts w:ascii="Arial" w:hAnsi="Arial" w:cs="Arial"/>
              </w:rPr>
            </w:pPr>
            <w:r>
              <w:rPr>
                <w:rFonts w:ascii="Arial" w:hAnsi="Arial" w:cs="Arial"/>
              </w:rPr>
              <w:t>Staff are also expected to observe all relevant published advice, guidance, and/or codes of conduct by p</w:t>
            </w:r>
            <w:r w:rsidRPr="004879E0">
              <w:rPr>
                <w:rFonts w:ascii="Arial" w:hAnsi="Arial" w:cs="Arial"/>
              </w:rPr>
              <w:t xml:space="preserve">rofessional, </w:t>
            </w:r>
            <w:r>
              <w:rPr>
                <w:rFonts w:ascii="Arial" w:hAnsi="Arial" w:cs="Arial"/>
              </w:rPr>
              <w:t>s</w:t>
            </w:r>
            <w:r w:rsidRPr="004879E0">
              <w:rPr>
                <w:rFonts w:ascii="Arial" w:hAnsi="Arial" w:cs="Arial"/>
              </w:rPr>
              <w:t xml:space="preserve">tatutory and </w:t>
            </w:r>
            <w:r>
              <w:rPr>
                <w:rFonts w:ascii="Arial" w:hAnsi="Arial" w:cs="Arial"/>
              </w:rPr>
              <w:t>r</w:t>
            </w:r>
            <w:r w:rsidRPr="004879E0">
              <w:rPr>
                <w:rFonts w:ascii="Arial" w:hAnsi="Arial" w:cs="Arial"/>
              </w:rPr>
              <w:t xml:space="preserve">egulatory </w:t>
            </w:r>
            <w:r>
              <w:rPr>
                <w:rFonts w:ascii="Arial" w:hAnsi="Arial" w:cs="Arial"/>
              </w:rPr>
              <w:t>b</w:t>
            </w:r>
            <w:r w:rsidRPr="004879E0">
              <w:rPr>
                <w:rFonts w:ascii="Arial" w:hAnsi="Arial" w:cs="Arial"/>
              </w:rPr>
              <w:t>odies</w:t>
            </w:r>
            <w:r>
              <w:rPr>
                <w:rFonts w:ascii="Arial" w:hAnsi="Arial" w:cs="Arial"/>
              </w:rPr>
              <w:t xml:space="preserve">. </w:t>
            </w:r>
          </w:p>
        </w:tc>
      </w:tr>
      <w:tr w:rsidR="0040061D" w:rsidRPr="005A37B2" w14:paraId="55B53956" w14:textId="77777777" w:rsidTr="005415F5">
        <w:tc>
          <w:tcPr>
            <w:tcW w:w="568" w:type="dxa"/>
          </w:tcPr>
          <w:p w14:paraId="361BF3B6" w14:textId="77777777" w:rsidR="0040061D" w:rsidRPr="005A37B2" w:rsidRDefault="0040061D" w:rsidP="00D96EB6">
            <w:pPr>
              <w:jc w:val="both"/>
              <w:rPr>
                <w:rFonts w:ascii="Arial" w:hAnsi="Arial" w:cs="Arial"/>
              </w:rPr>
            </w:pPr>
          </w:p>
        </w:tc>
        <w:tc>
          <w:tcPr>
            <w:tcW w:w="8879" w:type="dxa"/>
          </w:tcPr>
          <w:p w14:paraId="696152E0" w14:textId="77777777" w:rsidR="0040061D" w:rsidRPr="005A37B2" w:rsidRDefault="0040061D" w:rsidP="00D96EB6">
            <w:pPr>
              <w:jc w:val="both"/>
              <w:rPr>
                <w:rFonts w:ascii="Arial" w:hAnsi="Arial" w:cs="Arial"/>
              </w:rPr>
            </w:pPr>
          </w:p>
        </w:tc>
      </w:tr>
      <w:tr w:rsidR="0039430D" w:rsidRPr="005A37B2" w14:paraId="5D96CBFA" w14:textId="77777777" w:rsidTr="005415F5">
        <w:tc>
          <w:tcPr>
            <w:tcW w:w="568" w:type="dxa"/>
          </w:tcPr>
          <w:p w14:paraId="3A493FBA" w14:textId="46FC9173" w:rsidR="0039430D" w:rsidRPr="005A37B2" w:rsidRDefault="0039430D" w:rsidP="00D96EB6">
            <w:pPr>
              <w:jc w:val="both"/>
              <w:rPr>
                <w:rFonts w:ascii="Arial" w:hAnsi="Arial" w:cs="Arial"/>
                <w:b/>
                <w:bCs/>
              </w:rPr>
            </w:pPr>
            <w:r w:rsidRPr="005A37B2">
              <w:rPr>
                <w:rFonts w:ascii="Arial" w:hAnsi="Arial" w:cs="Arial"/>
                <w:b/>
                <w:bCs/>
              </w:rPr>
              <w:t>3.</w:t>
            </w:r>
          </w:p>
        </w:tc>
        <w:tc>
          <w:tcPr>
            <w:tcW w:w="8879" w:type="dxa"/>
          </w:tcPr>
          <w:p w14:paraId="271EA46E" w14:textId="3A167DF7" w:rsidR="0039430D" w:rsidRPr="005A37B2" w:rsidRDefault="001D1BF9" w:rsidP="00D96EB6">
            <w:pPr>
              <w:jc w:val="both"/>
              <w:rPr>
                <w:rFonts w:ascii="Arial" w:hAnsi="Arial" w:cs="Arial"/>
                <w:b/>
                <w:bCs/>
              </w:rPr>
            </w:pPr>
            <w:r w:rsidRPr="005A37B2">
              <w:rPr>
                <w:rFonts w:ascii="Arial" w:hAnsi="Arial" w:cs="Arial"/>
                <w:b/>
                <w:bCs/>
              </w:rPr>
              <w:t xml:space="preserve">Behaviour and Conduct on </w:t>
            </w:r>
            <w:proofErr w:type="gramStart"/>
            <w:r w:rsidRPr="005A37B2">
              <w:rPr>
                <w:rFonts w:ascii="Arial" w:hAnsi="Arial" w:cs="Arial"/>
                <w:b/>
                <w:bCs/>
              </w:rPr>
              <w:t>Social Media</w:t>
            </w:r>
            <w:proofErr w:type="gramEnd"/>
          </w:p>
        </w:tc>
      </w:tr>
      <w:tr w:rsidR="0039430D" w:rsidRPr="005A37B2" w14:paraId="2B6558EB" w14:textId="77777777" w:rsidTr="005415F5">
        <w:tc>
          <w:tcPr>
            <w:tcW w:w="568" w:type="dxa"/>
          </w:tcPr>
          <w:p w14:paraId="401A43FA" w14:textId="229D4C4E" w:rsidR="0039430D" w:rsidRPr="005A37B2" w:rsidRDefault="001D1BF9" w:rsidP="00D96EB6">
            <w:pPr>
              <w:jc w:val="both"/>
              <w:rPr>
                <w:rFonts w:ascii="Arial" w:hAnsi="Arial" w:cs="Arial"/>
              </w:rPr>
            </w:pPr>
            <w:r w:rsidRPr="005A37B2">
              <w:rPr>
                <w:rFonts w:ascii="Arial" w:hAnsi="Arial" w:cs="Arial"/>
              </w:rPr>
              <w:t>3.1</w:t>
            </w:r>
          </w:p>
        </w:tc>
        <w:tc>
          <w:tcPr>
            <w:tcW w:w="8879" w:type="dxa"/>
          </w:tcPr>
          <w:p w14:paraId="4AAEB512" w14:textId="57E91B20" w:rsidR="0039430D" w:rsidRPr="005A37B2" w:rsidRDefault="001D1BF9" w:rsidP="00D96EB6">
            <w:pPr>
              <w:jc w:val="both"/>
              <w:rPr>
                <w:rFonts w:ascii="Arial" w:hAnsi="Arial" w:cs="Arial"/>
              </w:rPr>
            </w:pPr>
            <w:r w:rsidRPr="005A37B2">
              <w:rPr>
                <w:rFonts w:ascii="Arial" w:hAnsi="Arial" w:cs="Arial"/>
              </w:rPr>
              <w:t>The RVC does not restrict staff from accessing their personal social media accounts at work. However, colleagues must ensure that their personal use of social media does not interfere with their work responsibilities.</w:t>
            </w:r>
          </w:p>
        </w:tc>
      </w:tr>
      <w:tr w:rsidR="0039430D" w:rsidRPr="005A37B2" w14:paraId="356A1366" w14:textId="77777777" w:rsidTr="005415F5">
        <w:tc>
          <w:tcPr>
            <w:tcW w:w="568" w:type="dxa"/>
          </w:tcPr>
          <w:p w14:paraId="2276C5B9" w14:textId="77777777" w:rsidR="0039430D" w:rsidRPr="005A37B2" w:rsidRDefault="0039430D" w:rsidP="00D96EB6">
            <w:pPr>
              <w:jc w:val="both"/>
              <w:rPr>
                <w:rFonts w:ascii="Arial" w:hAnsi="Arial" w:cs="Arial"/>
              </w:rPr>
            </w:pPr>
          </w:p>
        </w:tc>
        <w:tc>
          <w:tcPr>
            <w:tcW w:w="8879" w:type="dxa"/>
          </w:tcPr>
          <w:p w14:paraId="418C10B7" w14:textId="77777777" w:rsidR="0039430D" w:rsidRPr="005A37B2" w:rsidRDefault="0039430D" w:rsidP="00D96EB6">
            <w:pPr>
              <w:jc w:val="both"/>
              <w:rPr>
                <w:rFonts w:ascii="Arial" w:hAnsi="Arial" w:cs="Arial"/>
              </w:rPr>
            </w:pPr>
          </w:p>
        </w:tc>
      </w:tr>
      <w:tr w:rsidR="0039430D" w:rsidRPr="005A37B2" w14:paraId="2F1EA592" w14:textId="77777777" w:rsidTr="005415F5">
        <w:tc>
          <w:tcPr>
            <w:tcW w:w="568" w:type="dxa"/>
          </w:tcPr>
          <w:p w14:paraId="7FA5834A" w14:textId="69505F69" w:rsidR="0039430D" w:rsidRPr="005A37B2" w:rsidRDefault="00CE1345" w:rsidP="00D96EB6">
            <w:pPr>
              <w:jc w:val="both"/>
              <w:rPr>
                <w:rFonts w:ascii="Arial" w:hAnsi="Arial" w:cs="Arial"/>
              </w:rPr>
            </w:pPr>
            <w:r w:rsidRPr="005A37B2">
              <w:rPr>
                <w:rFonts w:ascii="Arial" w:hAnsi="Arial" w:cs="Arial"/>
              </w:rPr>
              <w:t>3.2</w:t>
            </w:r>
          </w:p>
        </w:tc>
        <w:tc>
          <w:tcPr>
            <w:tcW w:w="8879" w:type="dxa"/>
          </w:tcPr>
          <w:p w14:paraId="0BAAB641" w14:textId="1FBC1358" w:rsidR="0039430D" w:rsidRPr="005A37B2" w:rsidRDefault="00CE1345" w:rsidP="00D96EB6">
            <w:pPr>
              <w:jc w:val="both"/>
              <w:rPr>
                <w:rFonts w:ascii="Arial" w:hAnsi="Arial" w:cs="Arial"/>
              </w:rPr>
            </w:pPr>
            <w:r w:rsidRPr="005A37B2">
              <w:rPr>
                <w:rFonts w:ascii="Arial" w:hAnsi="Arial" w:cs="Arial"/>
              </w:rPr>
              <w:t xml:space="preserve">Only authorised staff may post on behalf of the RVC. If staff are contacted for comments about the RVC, including in any social media </w:t>
            </w:r>
            <w:r w:rsidR="006F1D16">
              <w:rPr>
                <w:rFonts w:ascii="Arial" w:hAnsi="Arial" w:cs="Arial"/>
              </w:rPr>
              <w:t>channel</w:t>
            </w:r>
            <w:r w:rsidRPr="005A37B2">
              <w:rPr>
                <w:rFonts w:ascii="Arial" w:hAnsi="Arial" w:cs="Arial"/>
              </w:rPr>
              <w:t xml:space="preserve">, they must direct the inquiry to </w:t>
            </w:r>
            <w:hyperlink r:id="rId10" w:history="1">
              <w:r w:rsidRPr="005A37B2">
                <w:rPr>
                  <w:rStyle w:val="Hyperlink"/>
                  <w:rFonts w:ascii="Arial" w:hAnsi="Arial" w:cs="Arial"/>
                </w:rPr>
                <w:t>marketing@rvc.ac.uk</w:t>
              </w:r>
            </w:hyperlink>
            <w:r w:rsidRPr="005A37B2">
              <w:rPr>
                <w:rFonts w:ascii="Arial" w:hAnsi="Arial" w:cs="Arial"/>
              </w:rPr>
              <w:t xml:space="preserve">  and must not respond without written approval.</w:t>
            </w:r>
          </w:p>
        </w:tc>
      </w:tr>
      <w:tr w:rsidR="0039430D" w:rsidRPr="005A37B2" w14:paraId="5E33B93B" w14:textId="77777777" w:rsidTr="005415F5">
        <w:tc>
          <w:tcPr>
            <w:tcW w:w="568" w:type="dxa"/>
          </w:tcPr>
          <w:p w14:paraId="02F2FBE2" w14:textId="77777777" w:rsidR="0039430D" w:rsidRPr="005A37B2" w:rsidRDefault="0039430D" w:rsidP="00D96EB6">
            <w:pPr>
              <w:jc w:val="both"/>
              <w:rPr>
                <w:rFonts w:ascii="Arial" w:hAnsi="Arial" w:cs="Arial"/>
              </w:rPr>
            </w:pPr>
          </w:p>
        </w:tc>
        <w:tc>
          <w:tcPr>
            <w:tcW w:w="8879" w:type="dxa"/>
          </w:tcPr>
          <w:p w14:paraId="3EB5C42D" w14:textId="77777777" w:rsidR="0039430D" w:rsidRPr="005A37B2" w:rsidRDefault="0039430D" w:rsidP="00D96EB6">
            <w:pPr>
              <w:jc w:val="both"/>
              <w:rPr>
                <w:rFonts w:ascii="Arial" w:hAnsi="Arial" w:cs="Arial"/>
              </w:rPr>
            </w:pPr>
          </w:p>
        </w:tc>
      </w:tr>
      <w:tr w:rsidR="0039430D" w:rsidRPr="005A37B2" w14:paraId="7D6D309B" w14:textId="77777777" w:rsidTr="005415F5">
        <w:tc>
          <w:tcPr>
            <w:tcW w:w="568" w:type="dxa"/>
          </w:tcPr>
          <w:p w14:paraId="2C4B71AD" w14:textId="43A6D761" w:rsidR="0039430D" w:rsidRPr="005A37B2" w:rsidRDefault="00CE1345" w:rsidP="00D96EB6">
            <w:pPr>
              <w:jc w:val="both"/>
              <w:rPr>
                <w:rFonts w:ascii="Arial" w:hAnsi="Arial" w:cs="Arial"/>
              </w:rPr>
            </w:pPr>
            <w:r w:rsidRPr="005A37B2">
              <w:rPr>
                <w:rFonts w:ascii="Arial" w:hAnsi="Arial" w:cs="Arial"/>
              </w:rPr>
              <w:t>3.3</w:t>
            </w:r>
          </w:p>
        </w:tc>
        <w:tc>
          <w:tcPr>
            <w:tcW w:w="8879" w:type="dxa"/>
          </w:tcPr>
          <w:p w14:paraId="6554B33E" w14:textId="0D3EE007" w:rsidR="0039430D" w:rsidRPr="005A37B2" w:rsidRDefault="00CE1345" w:rsidP="00D96EB6">
            <w:pPr>
              <w:jc w:val="both"/>
              <w:rPr>
                <w:rFonts w:ascii="Arial" w:hAnsi="Arial" w:cs="Arial"/>
              </w:rPr>
            </w:pPr>
            <w:r w:rsidRPr="005A37B2">
              <w:rPr>
                <w:rFonts w:ascii="Arial" w:hAnsi="Arial" w:cs="Arial"/>
              </w:rPr>
              <w:t xml:space="preserve">All content posted </w:t>
            </w:r>
            <w:r w:rsidR="006F1D16">
              <w:rPr>
                <w:rFonts w:ascii="Arial" w:hAnsi="Arial" w:cs="Arial"/>
              </w:rPr>
              <w:t xml:space="preserve">about and/or on </w:t>
            </w:r>
            <w:r w:rsidRPr="005A37B2">
              <w:rPr>
                <w:rFonts w:ascii="Arial" w:hAnsi="Arial" w:cs="Arial"/>
              </w:rPr>
              <w:t>behalf of the RVC must be accurate, respectful and comply with RVC policies and relevant legislation.</w:t>
            </w:r>
          </w:p>
        </w:tc>
      </w:tr>
      <w:tr w:rsidR="0039430D" w:rsidRPr="005A37B2" w14:paraId="0971B18F" w14:textId="77777777" w:rsidTr="005415F5">
        <w:tc>
          <w:tcPr>
            <w:tcW w:w="568" w:type="dxa"/>
          </w:tcPr>
          <w:p w14:paraId="13B4AA9D" w14:textId="77777777" w:rsidR="0039430D" w:rsidRPr="005A37B2" w:rsidRDefault="0039430D" w:rsidP="00D96EB6">
            <w:pPr>
              <w:jc w:val="both"/>
              <w:rPr>
                <w:rFonts w:ascii="Arial" w:hAnsi="Arial" w:cs="Arial"/>
              </w:rPr>
            </w:pPr>
          </w:p>
        </w:tc>
        <w:tc>
          <w:tcPr>
            <w:tcW w:w="8879" w:type="dxa"/>
          </w:tcPr>
          <w:p w14:paraId="15020475" w14:textId="77777777" w:rsidR="0039430D" w:rsidRPr="005A37B2" w:rsidRDefault="0039430D" w:rsidP="00D96EB6">
            <w:pPr>
              <w:jc w:val="both"/>
              <w:rPr>
                <w:rFonts w:ascii="Arial" w:hAnsi="Arial" w:cs="Arial"/>
              </w:rPr>
            </w:pPr>
          </w:p>
        </w:tc>
      </w:tr>
      <w:tr w:rsidR="0039430D" w:rsidRPr="005A37B2" w14:paraId="60D8915B" w14:textId="77777777" w:rsidTr="005415F5">
        <w:tc>
          <w:tcPr>
            <w:tcW w:w="568" w:type="dxa"/>
          </w:tcPr>
          <w:p w14:paraId="6C0557C2" w14:textId="4DA35B48" w:rsidR="0039430D" w:rsidRPr="005A37B2" w:rsidRDefault="00CE1345" w:rsidP="00D96EB6">
            <w:pPr>
              <w:jc w:val="both"/>
              <w:rPr>
                <w:rFonts w:ascii="Arial" w:hAnsi="Arial" w:cs="Arial"/>
              </w:rPr>
            </w:pPr>
            <w:r w:rsidRPr="005A37B2">
              <w:rPr>
                <w:rFonts w:ascii="Arial" w:hAnsi="Arial" w:cs="Arial"/>
              </w:rPr>
              <w:t>3.4</w:t>
            </w:r>
          </w:p>
        </w:tc>
        <w:tc>
          <w:tcPr>
            <w:tcW w:w="8879" w:type="dxa"/>
          </w:tcPr>
          <w:p w14:paraId="2404A271" w14:textId="0BBCE9F3" w:rsidR="0039430D" w:rsidRPr="005A37B2" w:rsidRDefault="00CE1345" w:rsidP="00D96EB6">
            <w:pPr>
              <w:jc w:val="both"/>
              <w:rPr>
                <w:rFonts w:ascii="Arial" w:hAnsi="Arial" w:cs="Arial"/>
              </w:rPr>
            </w:pPr>
            <w:r w:rsidRPr="005A37B2">
              <w:rPr>
                <w:rFonts w:ascii="Arial" w:hAnsi="Arial" w:cs="Arial"/>
              </w:rPr>
              <w:t xml:space="preserve">While RVC staff have the right to a private life and freedom of expression, as a public authority, all staff must avoid making any comments on their personal social media accounts that could harm the security or reputation of the RVC. This includes commentary on RVC policies, services, or the RVC as an employer. </w:t>
            </w:r>
            <w:r w:rsidR="002D50CE" w:rsidRPr="005A37B2">
              <w:rPr>
                <w:rFonts w:ascii="Arial" w:hAnsi="Arial" w:cs="Arial"/>
              </w:rPr>
              <w:t xml:space="preserve"> </w:t>
            </w:r>
          </w:p>
        </w:tc>
      </w:tr>
      <w:tr w:rsidR="0039430D" w:rsidRPr="005A37B2" w14:paraId="795253BC" w14:textId="77777777" w:rsidTr="005415F5">
        <w:tc>
          <w:tcPr>
            <w:tcW w:w="568" w:type="dxa"/>
          </w:tcPr>
          <w:p w14:paraId="67D53AAE" w14:textId="77777777" w:rsidR="0039430D" w:rsidRPr="005A37B2" w:rsidRDefault="0039430D" w:rsidP="00D96EB6">
            <w:pPr>
              <w:jc w:val="both"/>
              <w:rPr>
                <w:rFonts w:ascii="Arial" w:hAnsi="Arial" w:cs="Arial"/>
              </w:rPr>
            </w:pPr>
          </w:p>
        </w:tc>
        <w:tc>
          <w:tcPr>
            <w:tcW w:w="8879" w:type="dxa"/>
          </w:tcPr>
          <w:p w14:paraId="7A390A70" w14:textId="77777777" w:rsidR="0039430D" w:rsidRPr="005A37B2" w:rsidRDefault="0039430D" w:rsidP="00D96EB6">
            <w:pPr>
              <w:jc w:val="both"/>
              <w:rPr>
                <w:rFonts w:ascii="Arial" w:hAnsi="Arial" w:cs="Arial"/>
              </w:rPr>
            </w:pPr>
          </w:p>
        </w:tc>
      </w:tr>
      <w:tr w:rsidR="0039430D" w:rsidRPr="005A37B2" w14:paraId="6D3F96EE" w14:textId="77777777" w:rsidTr="005415F5">
        <w:tc>
          <w:tcPr>
            <w:tcW w:w="568" w:type="dxa"/>
          </w:tcPr>
          <w:p w14:paraId="43AA570D" w14:textId="7B2D1E39" w:rsidR="0039430D" w:rsidRPr="005A37B2" w:rsidRDefault="004E4587" w:rsidP="00D96EB6">
            <w:pPr>
              <w:jc w:val="both"/>
              <w:rPr>
                <w:rFonts w:ascii="Arial" w:hAnsi="Arial" w:cs="Arial"/>
              </w:rPr>
            </w:pPr>
            <w:r w:rsidRPr="005A37B2">
              <w:rPr>
                <w:rFonts w:ascii="Arial" w:hAnsi="Arial" w:cs="Arial"/>
              </w:rPr>
              <w:t>3.5</w:t>
            </w:r>
          </w:p>
        </w:tc>
        <w:tc>
          <w:tcPr>
            <w:tcW w:w="8879" w:type="dxa"/>
          </w:tcPr>
          <w:p w14:paraId="37DF0367" w14:textId="77777777" w:rsidR="0039430D" w:rsidRPr="005A37B2" w:rsidRDefault="004E4587" w:rsidP="00D96EB6">
            <w:pPr>
              <w:jc w:val="both"/>
              <w:rPr>
                <w:rFonts w:ascii="Arial" w:hAnsi="Arial" w:cs="Arial"/>
              </w:rPr>
            </w:pPr>
            <w:r w:rsidRPr="005A37B2">
              <w:rPr>
                <w:rFonts w:ascii="Arial" w:hAnsi="Arial" w:cs="Arial"/>
              </w:rPr>
              <w:t xml:space="preserve">Staff </w:t>
            </w:r>
            <w:r w:rsidR="00182019" w:rsidRPr="005A37B2">
              <w:rPr>
                <w:rFonts w:ascii="Arial" w:hAnsi="Arial" w:cs="Arial"/>
              </w:rPr>
              <w:t>are expected to:</w:t>
            </w:r>
          </w:p>
          <w:p w14:paraId="7D6DE1D8" w14:textId="77777777" w:rsidR="00182019" w:rsidRPr="005A37B2" w:rsidRDefault="00182019" w:rsidP="00D96EB6">
            <w:pPr>
              <w:jc w:val="both"/>
              <w:rPr>
                <w:rFonts w:ascii="Arial" w:hAnsi="Arial" w:cs="Arial"/>
              </w:rPr>
            </w:pPr>
          </w:p>
          <w:p w14:paraId="4DB55EF9" w14:textId="626C5ADA" w:rsidR="00182019" w:rsidRPr="005A37B2" w:rsidRDefault="00182019" w:rsidP="00182019">
            <w:pPr>
              <w:pStyle w:val="ListParagraph"/>
              <w:numPr>
                <w:ilvl w:val="0"/>
                <w:numId w:val="13"/>
              </w:numPr>
              <w:jc w:val="both"/>
              <w:rPr>
                <w:rFonts w:ascii="Arial" w:hAnsi="Arial" w:cs="Arial"/>
              </w:rPr>
            </w:pPr>
            <w:r w:rsidRPr="005A37B2">
              <w:rPr>
                <w:rFonts w:ascii="Arial" w:hAnsi="Arial" w:cs="Arial"/>
              </w:rPr>
              <w:t xml:space="preserve">comply with data protection legislation when handling personal </w:t>
            </w:r>
            <w:proofErr w:type="gramStart"/>
            <w:r w:rsidRPr="005A37B2">
              <w:rPr>
                <w:rFonts w:ascii="Arial" w:hAnsi="Arial" w:cs="Arial"/>
              </w:rPr>
              <w:t>data</w:t>
            </w:r>
            <w:r w:rsidR="0057253D" w:rsidRPr="005A37B2">
              <w:rPr>
                <w:rFonts w:ascii="Arial" w:hAnsi="Arial" w:cs="Arial"/>
              </w:rPr>
              <w:t>;</w:t>
            </w:r>
            <w:proofErr w:type="gramEnd"/>
          </w:p>
          <w:p w14:paraId="7A0DB0FF" w14:textId="344E4CA0" w:rsidR="00E94EC5" w:rsidRPr="005A37B2" w:rsidRDefault="009568E5" w:rsidP="00182019">
            <w:pPr>
              <w:pStyle w:val="ListParagraph"/>
              <w:numPr>
                <w:ilvl w:val="0"/>
                <w:numId w:val="13"/>
              </w:numPr>
              <w:jc w:val="both"/>
              <w:rPr>
                <w:rFonts w:ascii="Arial" w:hAnsi="Arial" w:cs="Arial"/>
              </w:rPr>
            </w:pPr>
            <w:r w:rsidRPr="005A37B2">
              <w:rPr>
                <w:rFonts w:ascii="Arial" w:hAnsi="Arial" w:cs="Arial"/>
              </w:rPr>
              <w:t xml:space="preserve">not </w:t>
            </w:r>
            <w:r w:rsidR="002B7A7A">
              <w:rPr>
                <w:rFonts w:ascii="Arial" w:hAnsi="Arial" w:cs="Arial"/>
              </w:rPr>
              <w:t xml:space="preserve">post </w:t>
            </w:r>
            <w:r w:rsidR="00E94EC5" w:rsidRPr="005A37B2">
              <w:rPr>
                <w:rFonts w:ascii="Arial" w:hAnsi="Arial" w:cs="Arial"/>
              </w:rPr>
              <w:t xml:space="preserve">inappropriate material, including images, video, podcasts or other content that is, or may be perceived to be threatening, harassing, discriminatory, illegal, obscene, indecent, defamatory, or hostile towards any individual, group or </w:t>
            </w:r>
            <w:proofErr w:type="gramStart"/>
            <w:r w:rsidR="00E94EC5" w:rsidRPr="005A37B2">
              <w:rPr>
                <w:rFonts w:ascii="Arial" w:hAnsi="Arial" w:cs="Arial"/>
              </w:rPr>
              <w:t>entity;</w:t>
            </w:r>
            <w:proofErr w:type="gramEnd"/>
          </w:p>
          <w:p w14:paraId="1A4445A2" w14:textId="77777777" w:rsidR="003B0834" w:rsidRPr="005A37B2" w:rsidRDefault="0057253D" w:rsidP="00182019">
            <w:pPr>
              <w:pStyle w:val="ListParagraph"/>
              <w:numPr>
                <w:ilvl w:val="0"/>
                <w:numId w:val="13"/>
              </w:numPr>
              <w:jc w:val="both"/>
              <w:rPr>
                <w:rFonts w:ascii="Arial" w:hAnsi="Arial" w:cs="Arial"/>
              </w:rPr>
            </w:pPr>
            <w:r w:rsidRPr="005A37B2">
              <w:rPr>
                <w:rFonts w:ascii="Arial" w:hAnsi="Arial" w:cs="Arial"/>
              </w:rPr>
              <w:t>not post</w:t>
            </w:r>
            <w:r w:rsidR="00E94EC5" w:rsidRPr="005A37B2">
              <w:rPr>
                <w:rFonts w:ascii="Arial" w:hAnsi="Arial" w:cs="Arial"/>
              </w:rPr>
              <w:t>:</w:t>
            </w:r>
            <w:r w:rsidRPr="005A37B2">
              <w:rPr>
                <w:rFonts w:ascii="Arial" w:hAnsi="Arial" w:cs="Arial"/>
              </w:rPr>
              <w:t xml:space="preserve">  </w:t>
            </w:r>
          </w:p>
          <w:p w14:paraId="2FB38318" w14:textId="2F997BF4" w:rsidR="00E94EC5" w:rsidRPr="005A37B2" w:rsidRDefault="00E94EC5" w:rsidP="003B0834">
            <w:pPr>
              <w:pStyle w:val="ListParagraph"/>
              <w:numPr>
                <w:ilvl w:val="0"/>
                <w:numId w:val="14"/>
              </w:numPr>
              <w:jc w:val="both"/>
              <w:rPr>
                <w:rFonts w:ascii="Arial" w:hAnsi="Arial" w:cs="Arial"/>
              </w:rPr>
            </w:pPr>
            <w:r w:rsidRPr="005A37B2">
              <w:rPr>
                <w:rFonts w:ascii="Arial" w:hAnsi="Arial" w:cs="Arial"/>
              </w:rPr>
              <w:t xml:space="preserve">any social media communications that could damage the RVC business interests or reputation, whether directly or </w:t>
            </w:r>
            <w:proofErr w:type="gramStart"/>
            <w:r w:rsidRPr="005A37B2">
              <w:rPr>
                <w:rFonts w:ascii="Arial" w:hAnsi="Arial" w:cs="Arial"/>
              </w:rPr>
              <w:t>indirectly;</w:t>
            </w:r>
            <w:proofErr w:type="gramEnd"/>
          </w:p>
          <w:p w14:paraId="053C2C82" w14:textId="77777777" w:rsidR="003B0834" w:rsidRPr="005A37B2" w:rsidRDefault="003B0834" w:rsidP="003B0834">
            <w:pPr>
              <w:pStyle w:val="ListParagraph"/>
              <w:numPr>
                <w:ilvl w:val="0"/>
                <w:numId w:val="14"/>
              </w:numPr>
              <w:rPr>
                <w:rFonts w:ascii="Arial" w:hAnsi="Arial" w:cs="Arial"/>
              </w:rPr>
            </w:pPr>
            <w:r w:rsidRPr="005A37B2">
              <w:rPr>
                <w:rFonts w:ascii="Arial" w:hAnsi="Arial" w:cs="Arial"/>
              </w:rPr>
              <w:t xml:space="preserve">anything that constitutes, or may constitute, a criminal </w:t>
            </w:r>
            <w:proofErr w:type="gramStart"/>
            <w:r w:rsidRPr="005A37B2">
              <w:rPr>
                <w:rFonts w:ascii="Arial" w:hAnsi="Arial" w:cs="Arial"/>
              </w:rPr>
              <w:t>offence;</w:t>
            </w:r>
            <w:proofErr w:type="gramEnd"/>
          </w:p>
          <w:p w14:paraId="78DA641D" w14:textId="797FBC5D" w:rsidR="00E94EC5" w:rsidRPr="005A37B2" w:rsidRDefault="003B0834" w:rsidP="003B0834">
            <w:pPr>
              <w:pStyle w:val="ListParagraph"/>
              <w:numPr>
                <w:ilvl w:val="0"/>
                <w:numId w:val="14"/>
              </w:numPr>
              <w:rPr>
                <w:rFonts w:ascii="Arial" w:hAnsi="Arial" w:cs="Arial"/>
              </w:rPr>
            </w:pPr>
            <w:r w:rsidRPr="005A37B2">
              <w:rPr>
                <w:rFonts w:ascii="Arial" w:hAnsi="Arial" w:cs="Arial"/>
              </w:rPr>
              <w:t>anything which may bring the RVC into disrepute or compromise the safety or reputation of colleagues, former colleagues, students, staff and those connected with the RVC.</w:t>
            </w:r>
          </w:p>
        </w:tc>
      </w:tr>
      <w:tr w:rsidR="0039430D" w:rsidRPr="005A37B2" w14:paraId="60ADEE67" w14:textId="77777777" w:rsidTr="005415F5">
        <w:tc>
          <w:tcPr>
            <w:tcW w:w="568" w:type="dxa"/>
          </w:tcPr>
          <w:p w14:paraId="3369F829" w14:textId="77777777" w:rsidR="0039430D" w:rsidRPr="005A37B2" w:rsidRDefault="0039430D" w:rsidP="00D96EB6">
            <w:pPr>
              <w:jc w:val="both"/>
              <w:rPr>
                <w:rFonts w:ascii="Arial" w:hAnsi="Arial" w:cs="Arial"/>
              </w:rPr>
            </w:pPr>
          </w:p>
        </w:tc>
        <w:tc>
          <w:tcPr>
            <w:tcW w:w="8879" w:type="dxa"/>
          </w:tcPr>
          <w:p w14:paraId="0361F984" w14:textId="77777777" w:rsidR="0039430D" w:rsidRPr="005A37B2" w:rsidRDefault="0039430D" w:rsidP="00D96EB6">
            <w:pPr>
              <w:jc w:val="both"/>
              <w:rPr>
                <w:rFonts w:ascii="Arial" w:hAnsi="Arial" w:cs="Arial"/>
              </w:rPr>
            </w:pPr>
          </w:p>
        </w:tc>
      </w:tr>
      <w:tr w:rsidR="0039430D" w:rsidRPr="005A37B2" w14:paraId="50EF445E" w14:textId="77777777" w:rsidTr="005415F5">
        <w:tc>
          <w:tcPr>
            <w:tcW w:w="568" w:type="dxa"/>
          </w:tcPr>
          <w:p w14:paraId="17066847" w14:textId="135FB39A" w:rsidR="0039430D" w:rsidRPr="005A37B2" w:rsidRDefault="00EA6306" w:rsidP="00D96EB6">
            <w:pPr>
              <w:jc w:val="both"/>
              <w:rPr>
                <w:rFonts w:ascii="Arial" w:hAnsi="Arial" w:cs="Arial"/>
                <w:b/>
                <w:bCs/>
              </w:rPr>
            </w:pPr>
            <w:r w:rsidRPr="005A37B2">
              <w:rPr>
                <w:rFonts w:ascii="Arial" w:hAnsi="Arial" w:cs="Arial"/>
                <w:b/>
                <w:bCs/>
              </w:rPr>
              <w:t>4.</w:t>
            </w:r>
          </w:p>
        </w:tc>
        <w:tc>
          <w:tcPr>
            <w:tcW w:w="8879" w:type="dxa"/>
          </w:tcPr>
          <w:p w14:paraId="6BDB238A" w14:textId="402523D7" w:rsidR="0039430D" w:rsidRPr="005A37B2" w:rsidRDefault="002B7A7A" w:rsidP="00D96EB6">
            <w:pPr>
              <w:jc w:val="both"/>
              <w:rPr>
                <w:rFonts w:ascii="Arial" w:hAnsi="Arial" w:cs="Arial"/>
                <w:b/>
                <w:bCs/>
              </w:rPr>
            </w:pPr>
            <w:r>
              <w:rPr>
                <w:rFonts w:ascii="Arial" w:hAnsi="Arial" w:cs="Arial"/>
                <w:b/>
                <w:bCs/>
              </w:rPr>
              <w:t>Oversight of this Policy</w:t>
            </w:r>
            <w:r w:rsidRPr="005A37B2">
              <w:rPr>
                <w:rFonts w:ascii="Arial" w:hAnsi="Arial" w:cs="Arial"/>
                <w:b/>
                <w:bCs/>
              </w:rPr>
              <w:t xml:space="preserve"> </w:t>
            </w:r>
          </w:p>
        </w:tc>
      </w:tr>
      <w:tr w:rsidR="0039430D" w:rsidRPr="005A37B2" w14:paraId="66B9C628" w14:textId="77777777" w:rsidTr="005415F5">
        <w:tc>
          <w:tcPr>
            <w:tcW w:w="568" w:type="dxa"/>
          </w:tcPr>
          <w:p w14:paraId="4303F6F4" w14:textId="36647697" w:rsidR="0039430D" w:rsidRPr="005A37B2" w:rsidRDefault="00D53162" w:rsidP="00D96EB6">
            <w:pPr>
              <w:jc w:val="both"/>
              <w:rPr>
                <w:rFonts w:ascii="Arial" w:hAnsi="Arial" w:cs="Arial"/>
              </w:rPr>
            </w:pPr>
            <w:r w:rsidRPr="005A37B2">
              <w:rPr>
                <w:rFonts w:ascii="Arial" w:hAnsi="Arial" w:cs="Arial"/>
              </w:rPr>
              <w:t>4.1</w:t>
            </w:r>
          </w:p>
        </w:tc>
        <w:tc>
          <w:tcPr>
            <w:tcW w:w="8879" w:type="dxa"/>
          </w:tcPr>
          <w:p w14:paraId="0A25C9C2" w14:textId="0CCF72F4" w:rsidR="0039430D" w:rsidRPr="005A37B2" w:rsidRDefault="00D53162" w:rsidP="00D96EB6">
            <w:pPr>
              <w:jc w:val="both"/>
              <w:rPr>
                <w:rFonts w:ascii="Arial" w:hAnsi="Arial" w:cs="Arial"/>
              </w:rPr>
            </w:pPr>
            <w:r w:rsidRPr="005A37B2">
              <w:rPr>
                <w:rFonts w:ascii="Arial" w:hAnsi="Arial" w:cs="Arial"/>
              </w:rPr>
              <w:t>The Information Security Group (ISG) have overall responsibility for the effective operation of this policy but has delegated day-to-day responsibility for its operation to the Head of Governance and Risk. Responsibility for monitoring and reviewing the operation of this policy and making recommendations for change to minimise risks and ensure compliance with legal requirements lies with the Head of Governance and Risk.</w:t>
            </w:r>
          </w:p>
        </w:tc>
      </w:tr>
      <w:tr w:rsidR="00EA6306" w:rsidRPr="005A37B2" w14:paraId="50EE8AB7" w14:textId="77777777" w:rsidTr="005415F5">
        <w:tc>
          <w:tcPr>
            <w:tcW w:w="568" w:type="dxa"/>
          </w:tcPr>
          <w:p w14:paraId="789467AD" w14:textId="77777777" w:rsidR="00EA6306" w:rsidRPr="005A37B2" w:rsidRDefault="00EA6306" w:rsidP="00D96EB6">
            <w:pPr>
              <w:jc w:val="both"/>
              <w:rPr>
                <w:rFonts w:ascii="Arial" w:hAnsi="Arial" w:cs="Arial"/>
              </w:rPr>
            </w:pPr>
          </w:p>
        </w:tc>
        <w:tc>
          <w:tcPr>
            <w:tcW w:w="8879" w:type="dxa"/>
          </w:tcPr>
          <w:p w14:paraId="705A3D4C" w14:textId="77777777" w:rsidR="00EA6306" w:rsidRPr="005A37B2" w:rsidRDefault="00EA6306" w:rsidP="00D96EB6">
            <w:pPr>
              <w:jc w:val="both"/>
              <w:rPr>
                <w:rFonts w:ascii="Arial" w:hAnsi="Arial" w:cs="Arial"/>
              </w:rPr>
            </w:pPr>
          </w:p>
        </w:tc>
      </w:tr>
      <w:tr w:rsidR="00EA6306" w:rsidRPr="005A37B2" w14:paraId="1A6E978F" w14:textId="77777777" w:rsidTr="005415F5">
        <w:tc>
          <w:tcPr>
            <w:tcW w:w="568" w:type="dxa"/>
          </w:tcPr>
          <w:p w14:paraId="2A361FE1" w14:textId="69E3FECB" w:rsidR="00EA6306" w:rsidRPr="005A37B2" w:rsidRDefault="00D53162" w:rsidP="00D96EB6">
            <w:pPr>
              <w:jc w:val="both"/>
              <w:rPr>
                <w:rFonts w:ascii="Arial" w:hAnsi="Arial" w:cs="Arial"/>
              </w:rPr>
            </w:pPr>
            <w:r w:rsidRPr="005A37B2">
              <w:rPr>
                <w:rFonts w:ascii="Arial" w:hAnsi="Arial" w:cs="Arial"/>
              </w:rPr>
              <w:lastRenderedPageBreak/>
              <w:t>4.2</w:t>
            </w:r>
          </w:p>
        </w:tc>
        <w:tc>
          <w:tcPr>
            <w:tcW w:w="8879" w:type="dxa"/>
          </w:tcPr>
          <w:p w14:paraId="7971B661" w14:textId="4994DAAF" w:rsidR="00EA6306" w:rsidRPr="005A37B2" w:rsidRDefault="00D53162" w:rsidP="00D96EB6">
            <w:pPr>
              <w:jc w:val="both"/>
              <w:rPr>
                <w:rFonts w:ascii="Arial" w:hAnsi="Arial" w:cs="Arial"/>
              </w:rPr>
            </w:pPr>
            <w:r w:rsidRPr="005A37B2">
              <w:rPr>
                <w:rFonts w:ascii="Arial" w:hAnsi="Arial" w:cs="Arial"/>
              </w:rPr>
              <w:t xml:space="preserve">All staff are responsible for the effectiveness of this policy and should ensure that they take the time to read and understand it. Any misuse of social media should be reported to the Head of Governance </w:t>
            </w:r>
            <w:r w:rsidR="009568E5" w:rsidRPr="005A37B2">
              <w:rPr>
                <w:rFonts w:ascii="Arial" w:hAnsi="Arial" w:cs="Arial"/>
              </w:rPr>
              <w:t>&amp;</w:t>
            </w:r>
            <w:r w:rsidRPr="005A37B2">
              <w:rPr>
                <w:rFonts w:ascii="Arial" w:hAnsi="Arial" w:cs="Arial"/>
              </w:rPr>
              <w:t xml:space="preserve"> Risk</w:t>
            </w:r>
            <w:r w:rsidR="004879E0">
              <w:rPr>
                <w:rFonts w:ascii="Arial" w:hAnsi="Arial" w:cs="Arial"/>
              </w:rPr>
              <w:t>, Director of External Relations,</w:t>
            </w:r>
            <w:r w:rsidRPr="005A37B2">
              <w:rPr>
                <w:rFonts w:ascii="Arial" w:hAnsi="Arial" w:cs="Arial"/>
              </w:rPr>
              <w:t xml:space="preserve"> </w:t>
            </w:r>
            <w:r w:rsidR="009568E5" w:rsidRPr="005A37B2">
              <w:rPr>
                <w:rFonts w:ascii="Arial" w:hAnsi="Arial" w:cs="Arial"/>
              </w:rPr>
              <w:t>and/</w:t>
            </w:r>
            <w:r w:rsidRPr="005A37B2">
              <w:rPr>
                <w:rFonts w:ascii="Arial" w:hAnsi="Arial" w:cs="Arial"/>
              </w:rPr>
              <w:t>or Human Resources.</w:t>
            </w:r>
          </w:p>
        </w:tc>
      </w:tr>
      <w:tr w:rsidR="00EA6306" w:rsidRPr="005A37B2" w14:paraId="2A8363D3" w14:textId="77777777" w:rsidTr="005415F5">
        <w:tc>
          <w:tcPr>
            <w:tcW w:w="568" w:type="dxa"/>
          </w:tcPr>
          <w:p w14:paraId="4E5DC7B6" w14:textId="77777777" w:rsidR="00EA6306" w:rsidRPr="005A37B2" w:rsidRDefault="00EA6306" w:rsidP="00D96EB6">
            <w:pPr>
              <w:jc w:val="both"/>
              <w:rPr>
                <w:rFonts w:ascii="Arial" w:hAnsi="Arial" w:cs="Arial"/>
              </w:rPr>
            </w:pPr>
          </w:p>
        </w:tc>
        <w:tc>
          <w:tcPr>
            <w:tcW w:w="8879" w:type="dxa"/>
          </w:tcPr>
          <w:p w14:paraId="7EC36EED" w14:textId="77777777" w:rsidR="00EA6306" w:rsidRPr="005A37B2" w:rsidRDefault="00EA6306" w:rsidP="00D96EB6">
            <w:pPr>
              <w:jc w:val="both"/>
              <w:rPr>
                <w:rFonts w:ascii="Arial" w:hAnsi="Arial" w:cs="Arial"/>
              </w:rPr>
            </w:pPr>
          </w:p>
        </w:tc>
      </w:tr>
      <w:tr w:rsidR="0037509C" w:rsidRPr="005A37B2" w14:paraId="687CB9B0" w14:textId="77777777" w:rsidTr="005415F5">
        <w:tc>
          <w:tcPr>
            <w:tcW w:w="568" w:type="dxa"/>
          </w:tcPr>
          <w:p w14:paraId="38335E28" w14:textId="580E2690" w:rsidR="0037509C" w:rsidRPr="005A37B2" w:rsidRDefault="0037509C" w:rsidP="00D96EB6">
            <w:pPr>
              <w:jc w:val="both"/>
              <w:rPr>
                <w:rFonts w:ascii="Arial" w:hAnsi="Arial" w:cs="Arial"/>
              </w:rPr>
            </w:pPr>
            <w:r w:rsidRPr="005A37B2">
              <w:rPr>
                <w:rFonts w:ascii="Arial" w:hAnsi="Arial" w:cs="Arial"/>
              </w:rPr>
              <w:t>4.3</w:t>
            </w:r>
          </w:p>
        </w:tc>
        <w:tc>
          <w:tcPr>
            <w:tcW w:w="8879" w:type="dxa"/>
          </w:tcPr>
          <w:p w14:paraId="25AFE8A5" w14:textId="67FB2301" w:rsidR="0037509C" w:rsidRPr="005A37B2" w:rsidRDefault="00C43A63" w:rsidP="00D96EB6">
            <w:pPr>
              <w:jc w:val="both"/>
              <w:rPr>
                <w:rFonts w:ascii="Arial" w:hAnsi="Arial" w:cs="Arial"/>
              </w:rPr>
            </w:pPr>
            <w:r w:rsidRPr="005A37B2">
              <w:rPr>
                <w:rFonts w:ascii="Arial" w:hAnsi="Arial" w:cs="Arial"/>
              </w:rPr>
              <w:t>If any member of staff</w:t>
            </w:r>
            <w:r w:rsidR="009568E5" w:rsidRPr="005A37B2">
              <w:rPr>
                <w:rFonts w:ascii="Arial" w:hAnsi="Arial" w:cs="Arial"/>
              </w:rPr>
              <w:t xml:space="preserve"> becomes aware of any</w:t>
            </w:r>
            <w:r w:rsidRPr="005A37B2">
              <w:rPr>
                <w:rFonts w:ascii="Arial" w:hAnsi="Arial" w:cs="Arial"/>
              </w:rPr>
              <w:t xml:space="preserve"> content in social media that they suspect disparages or reflects poorly on the RVC or its stakeholders, they should contact their line-manager, Head of Department, Head of Governance &amp; Risk, or the Director of External Relations.</w:t>
            </w:r>
          </w:p>
        </w:tc>
      </w:tr>
      <w:tr w:rsidR="0037509C" w:rsidRPr="005A37B2" w14:paraId="468C429A" w14:textId="77777777" w:rsidTr="005415F5">
        <w:tc>
          <w:tcPr>
            <w:tcW w:w="568" w:type="dxa"/>
          </w:tcPr>
          <w:p w14:paraId="15873A40" w14:textId="77777777" w:rsidR="0037509C" w:rsidRPr="005A37B2" w:rsidRDefault="0037509C" w:rsidP="00D96EB6">
            <w:pPr>
              <w:jc w:val="both"/>
              <w:rPr>
                <w:rFonts w:ascii="Arial" w:hAnsi="Arial" w:cs="Arial"/>
              </w:rPr>
            </w:pPr>
          </w:p>
        </w:tc>
        <w:tc>
          <w:tcPr>
            <w:tcW w:w="8879" w:type="dxa"/>
          </w:tcPr>
          <w:p w14:paraId="7FD26C28" w14:textId="77777777" w:rsidR="0037509C" w:rsidRPr="005A37B2" w:rsidRDefault="0037509C" w:rsidP="00D96EB6">
            <w:pPr>
              <w:jc w:val="both"/>
              <w:rPr>
                <w:rFonts w:ascii="Arial" w:hAnsi="Arial" w:cs="Arial"/>
              </w:rPr>
            </w:pPr>
          </w:p>
        </w:tc>
      </w:tr>
      <w:tr w:rsidR="00EA6306" w:rsidRPr="005A37B2" w14:paraId="230529BB" w14:textId="77777777" w:rsidTr="005415F5">
        <w:tc>
          <w:tcPr>
            <w:tcW w:w="568" w:type="dxa"/>
          </w:tcPr>
          <w:p w14:paraId="5C9A342A" w14:textId="5E5DF80A" w:rsidR="00EA6306" w:rsidRPr="005A37B2" w:rsidRDefault="0037509C" w:rsidP="00D96EB6">
            <w:pPr>
              <w:jc w:val="both"/>
              <w:rPr>
                <w:rFonts w:ascii="Arial" w:hAnsi="Arial" w:cs="Arial"/>
                <w:b/>
                <w:bCs/>
              </w:rPr>
            </w:pPr>
            <w:r w:rsidRPr="005A37B2">
              <w:rPr>
                <w:rFonts w:ascii="Arial" w:hAnsi="Arial" w:cs="Arial"/>
                <w:b/>
                <w:bCs/>
              </w:rPr>
              <w:t>5.</w:t>
            </w:r>
          </w:p>
        </w:tc>
        <w:tc>
          <w:tcPr>
            <w:tcW w:w="8879" w:type="dxa"/>
          </w:tcPr>
          <w:p w14:paraId="22D01011" w14:textId="3F2F652E" w:rsidR="00EA6306" w:rsidRPr="005A37B2" w:rsidRDefault="0037509C" w:rsidP="00D96EB6">
            <w:pPr>
              <w:jc w:val="both"/>
              <w:rPr>
                <w:rFonts w:ascii="Arial" w:hAnsi="Arial" w:cs="Arial"/>
                <w:b/>
                <w:bCs/>
              </w:rPr>
            </w:pPr>
            <w:r w:rsidRPr="005A37B2">
              <w:rPr>
                <w:rFonts w:ascii="Arial" w:hAnsi="Arial" w:cs="Arial"/>
                <w:b/>
                <w:bCs/>
              </w:rPr>
              <w:t xml:space="preserve">Breach of the Policy </w:t>
            </w:r>
          </w:p>
        </w:tc>
      </w:tr>
      <w:tr w:rsidR="00EA6306" w:rsidRPr="005A37B2" w14:paraId="760F0A0C" w14:textId="77777777" w:rsidTr="005415F5">
        <w:tc>
          <w:tcPr>
            <w:tcW w:w="568" w:type="dxa"/>
          </w:tcPr>
          <w:p w14:paraId="2FE3086D" w14:textId="55E78A0B" w:rsidR="00EA6306" w:rsidRPr="005A37B2" w:rsidRDefault="0037509C" w:rsidP="00D96EB6">
            <w:pPr>
              <w:jc w:val="both"/>
              <w:rPr>
                <w:rFonts w:ascii="Arial" w:hAnsi="Arial" w:cs="Arial"/>
              </w:rPr>
            </w:pPr>
            <w:r w:rsidRPr="005A37B2">
              <w:rPr>
                <w:rFonts w:ascii="Arial" w:hAnsi="Arial" w:cs="Arial"/>
              </w:rPr>
              <w:t>5.1</w:t>
            </w:r>
          </w:p>
        </w:tc>
        <w:tc>
          <w:tcPr>
            <w:tcW w:w="8879" w:type="dxa"/>
          </w:tcPr>
          <w:p w14:paraId="33C70B73" w14:textId="6BDCCAE4" w:rsidR="00EA6306" w:rsidRPr="005A37B2" w:rsidRDefault="00C03018" w:rsidP="00D96EB6">
            <w:pPr>
              <w:jc w:val="both"/>
              <w:rPr>
                <w:rFonts w:ascii="Arial" w:hAnsi="Arial" w:cs="Arial"/>
              </w:rPr>
            </w:pPr>
            <w:r w:rsidRPr="005A37B2">
              <w:rPr>
                <w:rFonts w:ascii="Arial" w:hAnsi="Arial" w:cs="Arial"/>
              </w:rPr>
              <w:t>All alleged breaches of this policy will  be investigated by the Head of Governance &amp; Risk.</w:t>
            </w:r>
          </w:p>
        </w:tc>
      </w:tr>
      <w:tr w:rsidR="00EA6306" w:rsidRPr="005A37B2" w14:paraId="00D389AE" w14:textId="77777777" w:rsidTr="005415F5">
        <w:tc>
          <w:tcPr>
            <w:tcW w:w="568" w:type="dxa"/>
          </w:tcPr>
          <w:p w14:paraId="01C8C5F9" w14:textId="77777777" w:rsidR="00EA6306" w:rsidRPr="005A37B2" w:rsidRDefault="00EA6306" w:rsidP="00D96EB6">
            <w:pPr>
              <w:jc w:val="both"/>
              <w:rPr>
                <w:rFonts w:ascii="Arial" w:hAnsi="Arial" w:cs="Arial"/>
              </w:rPr>
            </w:pPr>
          </w:p>
        </w:tc>
        <w:tc>
          <w:tcPr>
            <w:tcW w:w="8879" w:type="dxa"/>
          </w:tcPr>
          <w:p w14:paraId="0E5F808E" w14:textId="77777777" w:rsidR="00EA6306" w:rsidRPr="005A37B2" w:rsidRDefault="00EA6306" w:rsidP="00D96EB6">
            <w:pPr>
              <w:jc w:val="both"/>
              <w:rPr>
                <w:rFonts w:ascii="Arial" w:hAnsi="Arial" w:cs="Arial"/>
              </w:rPr>
            </w:pPr>
          </w:p>
        </w:tc>
      </w:tr>
      <w:tr w:rsidR="00EA6306" w:rsidRPr="005A37B2" w14:paraId="25412921" w14:textId="77777777" w:rsidTr="005415F5">
        <w:tc>
          <w:tcPr>
            <w:tcW w:w="568" w:type="dxa"/>
          </w:tcPr>
          <w:p w14:paraId="0235425B" w14:textId="52AAFAA9" w:rsidR="00EA6306" w:rsidRPr="005A37B2" w:rsidRDefault="005E191C" w:rsidP="00D96EB6">
            <w:pPr>
              <w:jc w:val="both"/>
              <w:rPr>
                <w:rFonts w:ascii="Arial" w:hAnsi="Arial" w:cs="Arial"/>
              </w:rPr>
            </w:pPr>
            <w:r w:rsidRPr="005A37B2">
              <w:rPr>
                <w:rFonts w:ascii="Arial" w:hAnsi="Arial" w:cs="Arial"/>
              </w:rPr>
              <w:t>5.2</w:t>
            </w:r>
          </w:p>
        </w:tc>
        <w:tc>
          <w:tcPr>
            <w:tcW w:w="8879" w:type="dxa"/>
          </w:tcPr>
          <w:p w14:paraId="503F3E2D" w14:textId="1B5B4F61" w:rsidR="00EA6306" w:rsidRPr="005A37B2" w:rsidRDefault="005E191C" w:rsidP="00D96EB6">
            <w:pPr>
              <w:jc w:val="both"/>
              <w:rPr>
                <w:rFonts w:ascii="Arial" w:hAnsi="Arial" w:cs="Arial"/>
              </w:rPr>
            </w:pPr>
            <w:r w:rsidRPr="005A37B2">
              <w:rPr>
                <w:rFonts w:ascii="Arial" w:hAnsi="Arial" w:cs="Arial"/>
              </w:rPr>
              <w:t xml:space="preserve">Any individual suspected of committing a breach of this policy </w:t>
            </w:r>
            <w:r w:rsidR="00C03018" w:rsidRPr="005A37B2">
              <w:rPr>
                <w:rFonts w:ascii="Arial" w:hAnsi="Arial" w:cs="Arial"/>
              </w:rPr>
              <w:t xml:space="preserve">is expected </w:t>
            </w:r>
            <w:r w:rsidRPr="005A37B2">
              <w:rPr>
                <w:rFonts w:ascii="Arial" w:hAnsi="Arial" w:cs="Arial"/>
              </w:rPr>
              <w:t>to cooperate with any investigati</w:t>
            </w:r>
            <w:r w:rsidR="00C03018" w:rsidRPr="005A37B2">
              <w:rPr>
                <w:rFonts w:ascii="Arial" w:hAnsi="Arial" w:cs="Arial"/>
              </w:rPr>
              <w:t>on.</w:t>
            </w:r>
          </w:p>
        </w:tc>
      </w:tr>
      <w:tr w:rsidR="00EA6306" w:rsidRPr="005A37B2" w14:paraId="1EA49611" w14:textId="77777777" w:rsidTr="005415F5">
        <w:tc>
          <w:tcPr>
            <w:tcW w:w="568" w:type="dxa"/>
          </w:tcPr>
          <w:p w14:paraId="318F0C94" w14:textId="77777777" w:rsidR="00EA6306" w:rsidRPr="005A37B2" w:rsidRDefault="00EA6306" w:rsidP="00D96EB6">
            <w:pPr>
              <w:jc w:val="both"/>
              <w:rPr>
                <w:rFonts w:ascii="Arial" w:hAnsi="Arial" w:cs="Arial"/>
              </w:rPr>
            </w:pPr>
          </w:p>
        </w:tc>
        <w:tc>
          <w:tcPr>
            <w:tcW w:w="8879" w:type="dxa"/>
          </w:tcPr>
          <w:p w14:paraId="57E24602" w14:textId="77777777" w:rsidR="00EA6306" w:rsidRPr="005A37B2" w:rsidRDefault="00EA6306" w:rsidP="00D96EB6">
            <w:pPr>
              <w:jc w:val="both"/>
              <w:rPr>
                <w:rFonts w:ascii="Arial" w:hAnsi="Arial" w:cs="Arial"/>
              </w:rPr>
            </w:pPr>
          </w:p>
        </w:tc>
      </w:tr>
      <w:tr w:rsidR="00EA6306" w:rsidRPr="005A37B2" w14:paraId="0C5F3560" w14:textId="77777777" w:rsidTr="005415F5">
        <w:tc>
          <w:tcPr>
            <w:tcW w:w="568" w:type="dxa"/>
          </w:tcPr>
          <w:p w14:paraId="04EEAE7E" w14:textId="71435B04" w:rsidR="00EA6306" w:rsidRPr="005A37B2" w:rsidRDefault="00C03018" w:rsidP="00D96EB6">
            <w:pPr>
              <w:jc w:val="both"/>
              <w:rPr>
                <w:rFonts w:ascii="Arial" w:hAnsi="Arial" w:cs="Arial"/>
              </w:rPr>
            </w:pPr>
            <w:r w:rsidRPr="005A37B2">
              <w:rPr>
                <w:rFonts w:ascii="Arial" w:hAnsi="Arial" w:cs="Arial"/>
              </w:rPr>
              <w:t>5.3</w:t>
            </w:r>
          </w:p>
        </w:tc>
        <w:tc>
          <w:tcPr>
            <w:tcW w:w="8879" w:type="dxa"/>
          </w:tcPr>
          <w:p w14:paraId="53A8C375" w14:textId="553EBC75" w:rsidR="00EA6306" w:rsidRPr="005A37B2" w:rsidRDefault="00E64571" w:rsidP="00D96EB6">
            <w:pPr>
              <w:jc w:val="both"/>
              <w:rPr>
                <w:rFonts w:ascii="Arial" w:hAnsi="Arial" w:cs="Arial"/>
              </w:rPr>
            </w:pPr>
            <w:r w:rsidRPr="005A37B2">
              <w:rPr>
                <w:rFonts w:ascii="Arial" w:hAnsi="Arial" w:cs="Arial"/>
              </w:rPr>
              <w:t>If a staff member is found to have acted in breach of this policy this may lead to suspension of their access to RVC-owned internet facilities, and/or disciplinary action being taken against them. The individual may be required to remove all relevant social media posts that are found by the RVC to be in breach of this policy.</w:t>
            </w:r>
          </w:p>
        </w:tc>
      </w:tr>
      <w:tr w:rsidR="00EA6306" w:rsidRPr="005A37B2" w14:paraId="1444D16F" w14:textId="77777777" w:rsidTr="005415F5">
        <w:tc>
          <w:tcPr>
            <w:tcW w:w="568" w:type="dxa"/>
          </w:tcPr>
          <w:p w14:paraId="2D917F93" w14:textId="77777777" w:rsidR="00EA6306" w:rsidRPr="005A37B2" w:rsidRDefault="00EA6306" w:rsidP="00D96EB6">
            <w:pPr>
              <w:jc w:val="both"/>
              <w:rPr>
                <w:rFonts w:ascii="Arial" w:hAnsi="Arial" w:cs="Arial"/>
              </w:rPr>
            </w:pPr>
          </w:p>
        </w:tc>
        <w:tc>
          <w:tcPr>
            <w:tcW w:w="8879" w:type="dxa"/>
          </w:tcPr>
          <w:p w14:paraId="41D7F0FC" w14:textId="77777777" w:rsidR="00EA6306" w:rsidRPr="005A37B2" w:rsidRDefault="00EA6306" w:rsidP="00D96EB6">
            <w:pPr>
              <w:jc w:val="both"/>
              <w:rPr>
                <w:rFonts w:ascii="Arial" w:hAnsi="Arial" w:cs="Arial"/>
              </w:rPr>
            </w:pPr>
          </w:p>
        </w:tc>
      </w:tr>
      <w:tr w:rsidR="00E64571" w:rsidRPr="005A37B2" w14:paraId="4D850CD1" w14:textId="77777777" w:rsidTr="005415F5">
        <w:tc>
          <w:tcPr>
            <w:tcW w:w="568" w:type="dxa"/>
          </w:tcPr>
          <w:p w14:paraId="14E5A6D0" w14:textId="0411B171" w:rsidR="00E64571" w:rsidRPr="005A37B2" w:rsidRDefault="00E64571" w:rsidP="00D96EB6">
            <w:pPr>
              <w:jc w:val="both"/>
              <w:rPr>
                <w:rFonts w:ascii="Arial" w:hAnsi="Arial" w:cs="Arial"/>
              </w:rPr>
            </w:pPr>
            <w:r w:rsidRPr="005A37B2">
              <w:rPr>
                <w:rFonts w:ascii="Arial" w:hAnsi="Arial" w:cs="Arial"/>
              </w:rPr>
              <w:t>5.4</w:t>
            </w:r>
          </w:p>
        </w:tc>
        <w:tc>
          <w:tcPr>
            <w:tcW w:w="8879" w:type="dxa"/>
          </w:tcPr>
          <w:p w14:paraId="493D3E1F" w14:textId="6F2EA3E2" w:rsidR="00E64571" w:rsidRPr="005A37B2" w:rsidRDefault="008F6D4D" w:rsidP="00D96EB6">
            <w:pPr>
              <w:jc w:val="both"/>
              <w:rPr>
                <w:rFonts w:ascii="Arial" w:hAnsi="Arial" w:cs="Arial"/>
              </w:rPr>
            </w:pPr>
            <w:r w:rsidRPr="005A37B2">
              <w:rPr>
                <w:rFonts w:ascii="Arial" w:hAnsi="Arial" w:cs="Arial"/>
              </w:rPr>
              <w:t>All staff disciplinary matters will be handled by the appropriate policies and procedures.</w:t>
            </w:r>
          </w:p>
        </w:tc>
      </w:tr>
    </w:tbl>
    <w:p w14:paraId="0EAA6600" w14:textId="77777777" w:rsidR="00D96EB6" w:rsidRPr="005A37B2" w:rsidRDefault="00D96EB6">
      <w:pPr>
        <w:rPr>
          <w:rFonts w:ascii="Arial" w:hAnsi="Arial" w:cs="Arial"/>
        </w:rPr>
      </w:pPr>
    </w:p>
    <w:p w14:paraId="59B58A34" w14:textId="77777777" w:rsidR="00086192" w:rsidRPr="005A37B2" w:rsidRDefault="00086192" w:rsidP="00A12710">
      <w:pPr>
        <w:jc w:val="both"/>
        <w:rPr>
          <w:rFonts w:ascii="Arial" w:hAnsi="Arial" w:cs="Arial"/>
        </w:rPr>
      </w:pPr>
    </w:p>
    <w:p w14:paraId="445C46BC" w14:textId="77777777" w:rsidR="00FF4789" w:rsidRPr="005A37B2" w:rsidRDefault="00FF4789" w:rsidP="00F34F8E">
      <w:pPr>
        <w:jc w:val="both"/>
        <w:rPr>
          <w:rFonts w:ascii="Arial" w:hAnsi="Arial" w:cs="Arial"/>
        </w:rPr>
      </w:pPr>
    </w:p>
    <w:p w14:paraId="4E484735" w14:textId="77777777" w:rsidR="00625144" w:rsidRDefault="00625144" w:rsidP="00625144">
      <w:pPr>
        <w:pStyle w:val="ListParagraph"/>
        <w:rPr>
          <w:rFonts w:ascii="Arial" w:hAnsi="Arial" w:cs="Arial"/>
        </w:rPr>
      </w:pPr>
    </w:p>
    <w:p w14:paraId="3102AB5D" w14:textId="77777777" w:rsidR="0032557C" w:rsidRDefault="0032557C" w:rsidP="00625144">
      <w:pPr>
        <w:pStyle w:val="ListParagraph"/>
        <w:rPr>
          <w:rFonts w:ascii="Arial" w:hAnsi="Arial" w:cs="Arial"/>
        </w:rPr>
      </w:pPr>
    </w:p>
    <w:p w14:paraId="75D67640" w14:textId="77777777" w:rsidR="0032557C" w:rsidRDefault="0032557C" w:rsidP="00625144">
      <w:pPr>
        <w:pStyle w:val="ListParagraph"/>
        <w:rPr>
          <w:rFonts w:ascii="Arial" w:hAnsi="Arial" w:cs="Arial"/>
        </w:rPr>
      </w:pPr>
    </w:p>
    <w:p w14:paraId="3168D306" w14:textId="77777777" w:rsidR="0032557C" w:rsidRDefault="0032557C" w:rsidP="00625144">
      <w:pPr>
        <w:pStyle w:val="ListParagraph"/>
        <w:rPr>
          <w:rFonts w:ascii="Arial" w:hAnsi="Arial" w:cs="Arial"/>
        </w:rPr>
      </w:pPr>
    </w:p>
    <w:p w14:paraId="1422ADB1" w14:textId="77777777" w:rsidR="0032557C" w:rsidRDefault="0032557C" w:rsidP="00625144">
      <w:pPr>
        <w:pStyle w:val="ListParagraph"/>
        <w:rPr>
          <w:rFonts w:ascii="Arial" w:hAnsi="Arial" w:cs="Arial"/>
        </w:rPr>
      </w:pPr>
    </w:p>
    <w:p w14:paraId="48687BBB" w14:textId="77777777" w:rsidR="0032557C" w:rsidRDefault="0032557C" w:rsidP="00625144">
      <w:pPr>
        <w:pStyle w:val="ListParagraph"/>
        <w:rPr>
          <w:rFonts w:ascii="Arial" w:hAnsi="Arial" w:cs="Arial"/>
        </w:rPr>
      </w:pPr>
    </w:p>
    <w:p w14:paraId="4B0C3E14" w14:textId="77777777" w:rsidR="0032557C" w:rsidRDefault="0032557C" w:rsidP="00625144">
      <w:pPr>
        <w:pStyle w:val="ListParagraph"/>
        <w:rPr>
          <w:rFonts w:ascii="Arial" w:hAnsi="Arial" w:cs="Arial"/>
        </w:rPr>
      </w:pPr>
    </w:p>
    <w:p w14:paraId="00A534EB" w14:textId="77777777" w:rsidR="0032557C" w:rsidRDefault="0032557C" w:rsidP="00625144">
      <w:pPr>
        <w:pStyle w:val="ListParagraph"/>
        <w:rPr>
          <w:rFonts w:ascii="Arial" w:hAnsi="Arial" w:cs="Arial"/>
        </w:rPr>
      </w:pPr>
    </w:p>
    <w:p w14:paraId="5D31AF17" w14:textId="77777777" w:rsidR="0032557C" w:rsidRDefault="0032557C" w:rsidP="00625144">
      <w:pPr>
        <w:pStyle w:val="ListParagraph"/>
        <w:rPr>
          <w:rFonts w:ascii="Arial" w:hAnsi="Arial" w:cs="Arial"/>
        </w:rPr>
      </w:pPr>
    </w:p>
    <w:p w14:paraId="48FE55FF" w14:textId="77777777" w:rsidR="0032557C" w:rsidRDefault="0032557C" w:rsidP="00625144">
      <w:pPr>
        <w:pStyle w:val="ListParagraph"/>
        <w:rPr>
          <w:rFonts w:ascii="Arial" w:hAnsi="Arial" w:cs="Arial"/>
        </w:rPr>
      </w:pPr>
    </w:p>
    <w:p w14:paraId="10AE84CC" w14:textId="77777777" w:rsidR="0032557C" w:rsidRDefault="0032557C" w:rsidP="00625144">
      <w:pPr>
        <w:pStyle w:val="ListParagraph"/>
        <w:rPr>
          <w:rFonts w:ascii="Arial" w:hAnsi="Arial" w:cs="Arial"/>
        </w:rPr>
      </w:pPr>
    </w:p>
    <w:p w14:paraId="5381966E" w14:textId="77777777" w:rsidR="0032557C" w:rsidRDefault="0032557C" w:rsidP="00625144">
      <w:pPr>
        <w:pStyle w:val="ListParagraph"/>
        <w:rPr>
          <w:rFonts w:ascii="Arial" w:hAnsi="Arial" w:cs="Arial"/>
        </w:rPr>
      </w:pPr>
    </w:p>
    <w:p w14:paraId="76588C5B" w14:textId="77777777" w:rsidR="0032557C" w:rsidRDefault="0032557C" w:rsidP="00625144">
      <w:pPr>
        <w:pStyle w:val="ListParagraph"/>
        <w:rPr>
          <w:rFonts w:ascii="Arial" w:hAnsi="Arial" w:cs="Arial"/>
        </w:rPr>
      </w:pPr>
    </w:p>
    <w:p w14:paraId="26EC1E42" w14:textId="77777777" w:rsidR="0032557C" w:rsidRDefault="0032557C" w:rsidP="00625144">
      <w:pPr>
        <w:pStyle w:val="ListParagraph"/>
        <w:rPr>
          <w:rFonts w:ascii="Arial" w:hAnsi="Arial" w:cs="Arial"/>
        </w:rPr>
      </w:pPr>
    </w:p>
    <w:p w14:paraId="13B9151D" w14:textId="77777777" w:rsidR="0032557C" w:rsidRDefault="0032557C" w:rsidP="00625144">
      <w:pPr>
        <w:pStyle w:val="ListParagraph"/>
        <w:rPr>
          <w:rFonts w:ascii="Arial" w:hAnsi="Arial" w:cs="Arial"/>
        </w:rPr>
      </w:pPr>
    </w:p>
    <w:p w14:paraId="43E77D1D" w14:textId="77777777" w:rsidR="0032557C" w:rsidRDefault="0032557C" w:rsidP="00625144">
      <w:pPr>
        <w:pStyle w:val="ListParagraph"/>
        <w:rPr>
          <w:rFonts w:ascii="Arial" w:hAnsi="Arial" w:cs="Arial"/>
        </w:rPr>
      </w:pPr>
    </w:p>
    <w:p w14:paraId="7B6885AB" w14:textId="77777777" w:rsidR="0032557C" w:rsidRDefault="0032557C" w:rsidP="00625144">
      <w:pPr>
        <w:pStyle w:val="ListParagraph"/>
        <w:rPr>
          <w:rFonts w:ascii="Arial" w:hAnsi="Arial" w:cs="Arial"/>
        </w:rPr>
      </w:pPr>
    </w:p>
    <w:p w14:paraId="7F22A350" w14:textId="77777777" w:rsidR="0032557C" w:rsidRDefault="0032557C" w:rsidP="00625144">
      <w:pPr>
        <w:pStyle w:val="ListParagraph"/>
        <w:rPr>
          <w:rFonts w:ascii="Arial" w:hAnsi="Arial" w:cs="Arial"/>
        </w:rPr>
      </w:pPr>
    </w:p>
    <w:p w14:paraId="26FA8C37" w14:textId="77777777" w:rsidR="0032557C" w:rsidRDefault="0032557C" w:rsidP="00625144">
      <w:pPr>
        <w:pStyle w:val="ListParagraph"/>
        <w:rPr>
          <w:rFonts w:ascii="Arial" w:hAnsi="Arial" w:cs="Arial"/>
        </w:rPr>
      </w:pPr>
    </w:p>
    <w:p w14:paraId="18AD2F7C" w14:textId="77777777" w:rsidR="0032557C" w:rsidRDefault="0032557C" w:rsidP="00625144">
      <w:pPr>
        <w:pStyle w:val="ListParagraph"/>
        <w:rPr>
          <w:rFonts w:ascii="Arial" w:hAnsi="Arial" w:cs="Arial"/>
        </w:rPr>
      </w:pPr>
    </w:p>
    <w:p w14:paraId="68D4DE97" w14:textId="77777777" w:rsidR="0032557C" w:rsidRDefault="0032557C" w:rsidP="00625144">
      <w:pPr>
        <w:pStyle w:val="ListParagraph"/>
        <w:rPr>
          <w:rFonts w:ascii="Arial" w:hAnsi="Arial" w:cs="Arial"/>
        </w:rPr>
      </w:pPr>
    </w:p>
    <w:p w14:paraId="54A7D8E7" w14:textId="77777777" w:rsidR="0032557C" w:rsidRDefault="0032557C" w:rsidP="00625144">
      <w:pPr>
        <w:pStyle w:val="ListParagraph"/>
        <w:rPr>
          <w:rFonts w:ascii="Arial" w:hAnsi="Arial" w:cs="Arial"/>
        </w:rPr>
      </w:pPr>
    </w:p>
    <w:p w14:paraId="14101799" w14:textId="77777777" w:rsidR="0032557C" w:rsidRDefault="0032557C" w:rsidP="00625144">
      <w:pPr>
        <w:pStyle w:val="ListParagraph"/>
        <w:rPr>
          <w:rFonts w:ascii="Arial" w:hAnsi="Arial" w:cs="Arial"/>
        </w:rPr>
      </w:pPr>
    </w:p>
    <w:p w14:paraId="0A3BEBDE" w14:textId="77777777" w:rsidR="0032557C" w:rsidRDefault="0032557C" w:rsidP="00625144">
      <w:pPr>
        <w:pStyle w:val="ListParagraph"/>
        <w:rPr>
          <w:rFonts w:ascii="Arial" w:hAnsi="Arial" w:cs="Arial"/>
        </w:rPr>
      </w:pPr>
    </w:p>
    <w:p w14:paraId="697828C7" w14:textId="77777777" w:rsidR="0032557C" w:rsidRDefault="0032557C" w:rsidP="00625144">
      <w:pPr>
        <w:pStyle w:val="ListParagraph"/>
        <w:rPr>
          <w:rFonts w:ascii="Arial" w:hAnsi="Arial" w:cs="Arial"/>
        </w:rPr>
      </w:pPr>
    </w:p>
    <w:p w14:paraId="449B7A67" w14:textId="550376A3" w:rsidR="0032557C" w:rsidRPr="0032557C" w:rsidRDefault="0032557C" w:rsidP="0032557C">
      <w:pPr>
        <w:pStyle w:val="ListParagraph"/>
        <w:jc w:val="right"/>
        <w:rPr>
          <w:rFonts w:ascii="Arial" w:hAnsi="Arial" w:cs="Arial"/>
          <w:b/>
          <w:bCs/>
        </w:rPr>
      </w:pPr>
      <w:r w:rsidRPr="0032557C">
        <w:rPr>
          <w:rFonts w:ascii="Arial" w:hAnsi="Arial" w:cs="Arial"/>
          <w:b/>
          <w:bCs/>
        </w:rPr>
        <w:t>Approved by the College Executive Committee – January 2025</w:t>
      </w:r>
    </w:p>
    <w:sectPr w:rsidR="0032557C" w:rsidRPr="00325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6819"/>
    <w:multiLevelType w:val="hybridMultilevel"/>
    <w:tmpl w:val="898C334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1FC365D"/>
    <w:multiLevelType w:val="hybridMultilevel"/>
    <w:tmpl w:val="D02E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1628A"/>
    <w:multiLevelType w:val="multilevel"/>
    <w:tmpl w:val="244034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5427F"/>
    <w:multiLevelType w:val="hybridMultilevel"/>
    <w:tmpl w:val="A4A60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7567652"/>
    <w:multiLevelType w:val="hybridMultilevel"/>
    <w:tmpl w:val="D73E11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F045FEA"/>
    <w:multiLevelType w:val="hybridMultilevel"/>
    <w:tmpl w:val="D7009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9063E"/>
    <w:multiLevelType w:val="hybridMultilevel"/>
    <w:tmpl w:val="53C4D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94E7B"/>
    <w:multiLevelType w:val="hybridMultilevel"/>
    <w:tmpl w:val="FE58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179C6"/>
    <w:multiLevelType w:val="multilevel"/>
    <w:tmpl w:val="77E289DC"/>
    <w:lvl w:ilvl="0">
      <w:start w:val="1"/>
      <w:numFmt w:val="decimal"/>
      <w:lvlText w:val="%1."/>
      <w:lvlJc w:val="left"/>
      <w:pPr>
        <w:ind w:left="360" w:hanging="360"/>
      </w:pPr>
    </w:lvl>
    <w:lvl w:ilvl="1">
      <w:start w:val="1"/>
      <w:numFmt w:val="decimal"/>
      <w:pStyle w:val="NoSpac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4C1F0A"/>
    <w:multiLevelType w:val="multilevel"/>
    <w:tmpl w:val="D2DA8076"/>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CB235A6"/>
    <w:multiLevelType w:val="hybridMultilevel"/>
    <w:tmpl w:val="A25E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822C5"/>
    <w:multiLevelType w:val="hybridMultilevel"/>
    <w:tmpl w:val="C7E42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333E3"/>
    <w:multiLevelType w:val="hybridMultilevel"/>
    <w:tmpl w:val="9D7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72461"/>
    <w:multiLevelType w:val="hybridMultilevel"/>
    <w:tmpl w:val="9A960F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289966">
    <w:abstractNumId w:val="1"/>
  </w:num>
  <w:num w:numId="2" w16cid:durableId="1594509209">
    <w:abstractNumId w:val="5"/>
  </w:num>
  <w:num w:numId="3" w16cid:durableId="1116674244">
    <w:abstractNumId w:val="9"/>
  </w:num>
  <w:num w:numId="4" w16cid:durableId="193005465">
    <w:abstractNumId w:val="4"/>
  </w:num>
  <w:num w:numId="5" w16cid:durableId="765273243">
    <w:abstractNumId w:val="3"/>
  </w:num>
  <w:num w:numId="6" w16cid:durableId="2029477463">
    <w:abstractNumId w:val="10"/>
  </w:num>
  <w:num w:numId="7" w16cid:durableId="115367711">
    <w:abstractNumId w:val="11"/>
  </w:num>
  <w:num w:numId="8" w16cid:durableId="1582718954">
    <w:abstractNumId w:val="7"/>
  </w:num>
  <w:num w:numId="9" w16cid:durableId="1490950054">
    <w:abstractNumId w:val="12"/>
  </w:num>
  <w:num w:numId="10" w16cid:durableId="164365499">
    <w:abstractNumId w:val="2"/>
  </w:num>
  <w:num w:numId="11" w16cid:durableId="749539991">
    <w:abstractNumId w:val="8"/>
  </w:num>
  <w:num w:numId="12" w16cid:durableId="1360620211">
    <w:abstractNumId w:val="6"/>
  </w:num>
  <w:num w:numId="13" w16cid:durableId="1923248008">
    <w:abstractNumId w:val="13"/>
  </w:num>
  <w:num w:numId="14" w16cid:durableId="14269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A9"/>
    <w:rsid w:val="00026808"/>
    <w:rsid w:val="00026EC8"/>
    <w:rsid w:val="00086192"/>
    <w:rsid w:val="000B3095"/>
    <w:rsid w:val="000D43CE"/>
    <w:rsid w:val="000D54BD"/>
    <w:rsid w:val="000F17A9"/>
    <w:rsid w:val="00146868"/>
    <w:rsid w:val="00162CEC"/>
    <w:rsid w:val="00166686"/>
    <w:rsid w:val="0017031B"/>
    <w:rsid w:val="00182019"/>
    <w:rsid w:val="001B463F"/>
    <w:rsid w:val="001C31F9"/>
    <w:rsid w:val="001D1BF9"/>
    <w:rsid w:val="001F42F1"/>
    <w:rsid w:val="002433E0"/>
    <w:rsid w:val="0026053D"/>
    <w:rsid w:val="002B7A7A"/>
    <w:rsid w:val="002D50CE"/>
    <w:rsid w:val="0032557C"/>
    <w:rsid w:val="003450AE"/>
    <w:rsid w:val="0037509C"/>
    <w:rsid w:val="0039430D"/>
    <w:rsid w:val="003B0834"/>
    <w:rsid w:val="003E1333"/>
    <w:rsid w:val="0040061D"/>
    <w:rsid w:val="004232E9"/>
    <w:rsid w:val="0048121A"/>
    <w:rsid w:val="00481C30"/>
    <w:rsid w:val="004879E0"/>
    <w:rsid w:val="004945E6"/>
    <w:rsid w:val="00494C13"/>
    <w:rsid w:val="004B34F0"/>
    <w:rsid w:val="004D11A5"/>
    <w:rsid w:val="004E4587"/>
    <w:rsid w:val="0050005C"/>
    <w:rsid w:val="00515931"/>
    <w:rsid w:val="005415F5"/>
    <w:rsid w:val="00555EE7"/>
    <w:rsid w:val="0057253D"/>
    <w:rsid w:val="00590250"/>
    <w:rsid w:val="00592850"/>
    <w:rsid w:val="005A37B2"/>
    <w:rsid w:val="005E191C"/>
    <w:rsid w:val="005E4227"/>
    <w:rsid w:val="005E5398"/>
    <w:rsid w:val="006003E0"/>
    <w:rsid w:val="00612C92"/>
    <w:rsid w:val="00616DDE"/>
    <w:rsid w:val="00625144"/>
    <w:rsid w:val="00644633"/>
    <w:rsid w:val="00663552"/>
    <w:rsid w:val="00685688"/>
    <w:rsid w:val="006D38E0"/>
    <w:rsid w:val="006F1D16"/>
    <w:rsid w:val="00735BBC"/>
    <w:rsid w:val="0077359B"/>
    <w:rsid w:val="007B3BBD"/>
    <w:rsid w:val="007C7A7B"/>
    <w:rsid w:val="00813BCF"/>
    <w:rsid w:val="008222E6"/>
    <w:rsid w:val="008249D4"/>
    <w:rsid w:val="008342CF"/>
    <w:rsid w:val="0084317D"/>
    <w:rsid w:val="00876998"/>
    <w:rsid w:val="008A1151"/>
    <w:rsid w:val="008A266F"/>
    <w:rsid w:val="008A75E1"/>
    <w:rsid w:val="008C4CB6"/>
    <w:rsid w:val="008C7EA6"/>
    <w:rsid w:val="008F206B"/>
    <w:rsid w:val="008F545E"/>
    <w:rsid w:val="008F6D4D"/>
    <w:rsid w:val="00946055"/>
    <w:rsid w:val="009568E5"/>
    <w:rsid w:val="009749AF"/>
    <w:rsid w:val="009C5CAB"/>
    <w:rsid w:val="00A12710"/>
    <w:rsid w:val="00A4467B"/>
    <w:rsid w:val="00A46161"/>
    <w:rsid w:val="00A52AE5"/>
    <w:rsid w:val="00AD54AA"/>
    <w:rsid w:val="00AE09D9"/>
    <w:rsid w:val="00B1712E"/>
    <w:rsid w:val="00B2163B"/>
    <w:rsid w:val="00B643D5"/>
    <w:rsid w:val="00B72F63"/>
    <w:rsid w:val="00B823B6"/>
    <w:rsid w:val="00BB49B7"/>
    <w:rsid w:val="00BB56DC"/>
    <w:rsid w:val="00BC15FD"/>
    <w:rsid w:val="00BD6D83"/>
    <w:rsid w:val="00C03018"/>
    <w:rsid w:val="00C42DA0"/>
    <w:rsid w:val="00C43A63"/>
    <w:rsid w:val="00C50DE5"/>
    <w:rsid w:val="00C6352B"/>
    <w:rsid w:val="00C94622"/>
    <w:rsid w:val="00CC47A1"/>
    <w:rsid w:val="00CC5BB3"/>
    <w:rsid w:val="00CD409D"/>
    <w:rsid w:val="00CE1345"/>
    <w:rsid w:val="00CE6F0C"/>
    <w:rsid w:val="00D11819"/>
    <w:rsid w:val="00D439B4"/>
    <w:rsid w:val="00D53162"/>
    <w:rsid w:val="00D83276"/>
    <w:rsid w:val="00D862E3"/>
    <w:rsid w:val="00D95F89"/>
    <w:rsid w:val="00D96EB6"/>
    <w:rsid w:val="00DB72AE"/>
    <w:rsid w:val="00E37F97"/>
    <w:rsid w:val="00E64571"/>
    <w:rsid w:val="00E701D7"/>
    <w:rsid w:val="00E8494F"/>
    <w:rsid w:val="00E94EC5"/>
    <w:rsid w:val="00EA432F"/>
    <w:rsid w:val="00EA6306"/>
    <w:rsid w:val="00EC168C"/>
    <w:rsid w:val="00ED3329"/>
    <w:rsid w:val="00F23C80"/>
    <w:rsid w:val="00F34F8E"/>
    <w:rsid w:val="00F8432D"/>
    <w:rsid w:val="00F92659"/>
    <w:rsid w:val="00FC2AEF"/>
    <w:rsid w:val="00FD62A7"/>
    <w:rsid w:val="00FF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7C6E"/>
  <w15:chartTrackingRefBased/>
  <w15:docId w15:val="{FEEAE910-037B-4F97-90DD-718EB9CB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7A9"/>
    <w:rPr>
      <w:rFonts w:eastAsiaTheme="majorEastAsia" w:cstheme="majorBidi"/>
      <w:color w:val="272727" w:themeColor="text1" w:themeTint="D8"/>
    </w:rPr>
  </w:style>
  <w:style w:type="paragraph" w:styleId="Title">
    <w:name w:val="Title"/>
    <w:basedOn w:val="Normal"/>
    <w:next w:val="Normal"/>
    <w:link w:val="TitleChar"/>
    <w:uiPriority w:val="10"/>
    <w:qFormat/>
    <w:rsid w:val="000F1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7A9"/>
    <w:pPr>
      <w:spacing w:before="160"/>
      <w:jc w:val="center"/>
    </w:pPr>
    <w:rPr>
      <w:i/>
      <w:iCs/>
      <w:color w:val="404040" w:themeColor="text1" w:themeTint="BF"/>
    </w:rPr>
  </w:style>
  <w:style w:type="character" w:customStyle="1" w:styleId="QuoteChar">
    <w:name w:val="Quote Char"/>
    <w:basedOn w:val="DefaultParagraphFont"/>
    <w:link w:val="Quote"/>
    <w:uiPriority w:val="29"/>
    <w:rsid w:val="000F17A9"/>
    <w:rPr>
      <w:i/>
      <w:iCs/>
      <w:color w:val="404040" w:themeColor="text1" w:themeTint="BF"/>
    </w:rPr>
  </w:style>
  <w:style w:type="paragraph" w:styleId="ListParagraph">
    <w:name w:val="List Paragraph"/>
    <w:basedOn w:val="Normal"/>
    <w:uiPriority w:val="34"/>
    <w:qFormat/>
    <w:rsid w:val="000F17A9"/>
    <w:pPr>
      <w:ind w:left="720"/>
      <w:contextualSpacing/>
    </w:pPr>
  </w:style>
  <w:style w:type="character" w:styleId="IntenseEmphasis">
    <w:name w:val="Intense Emphasis"/>
    <w:basedOn w:val="DefaultParagraphFont"/>
    <w:uiPriority w:val="21"/>
    <w:qFormat/>
    <w:rsid w:val="000F17A9"/>
    <w:rPr>
      <w:i/>
      <w:iCs/>
      <w:color w:val="0F4761" w:themeColor="accent1" w:themeShade="BF"/>
    </w:rPr>
  </w:style>
  <w:style w:type="paragraph" w:styleId="IntenseQuote">
    <w:name w:val="Intense Quote"/>
    <w:basedOn w:val="Normal"/>
    <w:next w:val="Normal"/>
    <w:link w:val="IntenseQuoteChar"/>
    <w:uiPriority w:val="30"/>
    <w:qFormat/>
    <w:rsid w:val="000F1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7A9"/>
    <w:rPr>
      <w:i/>
      <w:iCs/>
      <w:color w:val="0F4761" w:themeColor="accent1" w:themeShade="BF"/>
    </w:rPr>
  </w:style>
  <w:style w:type="character" w:styleId="IntenseReference">
    <w:name w:val="Intense Reference"/>
    <w:basedOn w:val="DefaultParagraphFont"/>
    <w:uiPriority w:val="32"/>
    <w:qFormat/>
    <w:rsid w:val="000F17A9"/>
    <w:rPr>
      <w:b/>
      <w:bCs/>
      <w:smallCaps/>
      <w:color w:val="0F4761" w:themeColor="accent1" w:themeShade="BF"/>
      <w:spacing w:val="5"/>
    </w:rPr>
  </w:style>
  <w:style w:type="character" w:styleId="Hyperlink">
    <w:name w:val="Hyperlink"/>
    <w:basedOn w:val="DefaultParagraphFont"/>
    <w:uiPriority w:val="99"/>
    <w:unhideWhenUsed/>
    <w:rsid w:val="008C7EA6"/>
    <w:rPr>
      <w:color w:val="467886" w:themeColor="hyperlink"/>
      <w:u w:val="single"/>
    </w:rPr>
  </w:style>
  <w:style w:type="character" w:styleId="UnresolvedMention">
    <w:name w:val="Unresolved Mention"/>
    <w:basedOn w:val="DefaultParagraphFont"/>
    <w:uiPriority w:val="99"/>
    <w:semiHidden/>
    <w:unhideWhenUsed/>
    <w:rsid w:val="008C7EA6"/>
    <w:rPr>
      <w:color w:val="605E5C"/>
      <w:shd w:val="clear" w:color="auto" w:fill="E1DFDD"/>
    </w:rPr>
  </w:style>
  <w:style w:type="character" w:styleId="FollowedHyperlink">
    <w:name w:val="FollowedHyperlink"/>
    <w:basedOn w:val="DefaultParagraphFont"/>
    <w:uiPriority w:val="99"/>
    <w:semiHidden/>
    <w:unhideWhenUsed/>
    <w:rsid w:val="00AD54AA"/>
    <w:rPr>
      <w:color w:val="96607D" w:themeColor="followedHyperlink"/>
      <w:u w:val="single"/>
    </w:rPr>
  </w:style>
  <w:style w:type="paragraph" w:styleId="NoSpacing">
    <w:name w:val="No Spacing"/>
    <w:basedOn w:val="ListParagraph"/>
    <w:uiPriority w:val="1"/>
    <w:qFormat/>
    <w:rsid w:val="00CC47A1"/>
    <w:pPr>
      <w:numPr>
        <w:ilvl w:val="1"/>
        <w:numId w:val="11"/>
      </w:numPr>
      <w:tabs>
        <w:tab w:val="left" w:pos="426"/>
      </w:tabs>
      <w:ind w:left="426"/>
      <w:jc w:val="both"/>
    </w:pPr>
  </w:style>
  <w:style w:type="table" w:styleId="TableGrid">
    <w:name w:val="Table Grid"/>
    <w:basedOn w:val="TableNormal"/>
    <w:uiPriority w:val="39"/>
    <w:rsid w:val="00D9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37B2"/>
    <w:pPr>
      <w:spacing w:after="0" w:line="240" w:lineRule="auto"/>
    </w:pPr>
  </w:style>
  <w:style w:type="character" w:styleId="CommentReference">
    <w:name w:val="annotation reference"/>
    <w:basedOn w:val="DefaultParagraphFont"/>
    <w:uiPriority w:val="99"/>
    <w:semiHidden/>
    <w:unhideWhenUsed/>
    <w:rsid w:val="001C31F9"/>
    <w:rPr>
      <w:sz w:val="16"/>
      <w:szCs w:val="16"/>
    </w:rPr>
  </w:style>
  <w:style w:type="paragraph" w:styleId="CommentText">
    <w:name w:val="annotation text"/>
    <w:basedOn w:val="Normal"/>
    <w:link w:val="CommentTextChar"/>
    <w:uiPriority w:val="99"/>
    <w:unhideWhenUsed/>
    <w:rsid w:val="001C31F9"/>
    <w:pPr>
      <w:spacing w:line="240" w:lineRule="auto"/>
    </w:pPr>
    <w:rPr>
      <w:sz w:val="20"/>
      <w:szCs w:val="20"/>
    </w:rPr>
  </w:style>
  <w:style w:type="character" w:customStyle="1" w:styleId="CommentTextChar">
    <w:name w:val="Comment Text Char"/>
    <w:basedOn w:val="DefaultParagraphFont"/>
    <w:link w:val="CommentText"/>
    <w:uiPriority w:val="99"/>
    <w:rsid w:val="001C31F9"/>
    <w:rPr>
      <w:sz w:val="20"/>
      <w:szCs w:val="20"/>
    </w:rPr>
  </w:style>
  <w:style w:type="paragraph" w:styleId="CommentSubject">
    <w:name w:val="annotation subject"/>
    <w:basedOn w:val="CommentText"/>
    <w:next w:val="CommentText"/>
    <w:link w:val="CommentSubjectChar"/>
    <w:uiPriority w:val="99"/>
    <w:semiHidden/>
    <w:unhideWhenUsed/>
    <w:rsid w:val="001C31F9"/>
    <w:rPr>
      <w:b/>
      <w:bCs/>
    </w:rPr>
  </w:style>
  <w:style w:type="character" w:customStyle="1" w:styleId="CommentSubjectChar">
    <w:name w:val="Comment Subject Char"/>
    <w:basedOn w:val="CommentTextChar"/>
    <w:link w:val="CommentSubject"/>
    <w:uiPriority w:val="99"/>
    <w:semiHidden/>
    <w:rsid w:val="001C31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99501">
      <w:bodyDiv w:val="1"/>
      <w:marLeft w:val="0"/>
      <w:marRight w:val="0"/>
      <w:marTop w:val="0"/>
      <w:marBottom w:val="0"/>
      <w:divBdr>
        <w:top w:val="none" w:sz="0" w:space="0" w:color="auto"/>
        <w:left w:val="none" w:sz="0" w:space="0" w:color="auto"/>
        <w:bottom w:val="none" w:sz="0" w:space="0" w:color="auto"/>
        <w:right w:val="none" w:sz="0" w:space="0" w:color="auto"/>
      </w:divBdr>
    </w:div>
    <w:div w:id="19273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keting@rvc.ac.uk" TargetMode="External"/><Relationship Id="rId4" Type="http://schemas.openxmlformats.org/officeDocument/2006/relationships/numbering" Target="numbering.xml"/><Relationship Id="rId9" Type="http://schemas.openxmlformats.org/officeDocument/2006/relationships/hyperlink" Target="https://www.rvc.ac.uk/Media/Default/About/Governance,%20Policy%20and%20Legal/Policy%20and%20Code%20of%20Practice%20on%20Freedom%20of%20Speech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2" ma:contentTypeDescription="Create a new document." ma:contentTypeScope="" ma:versionID="ccdf9088a6cbea3d42901674c18bf63d">
  <xsd:schema xmlns:xsd="http://www.w3.org/2001/XMLSchema" xmlns:xs="http://www.w3.org/2001/XMLSchema" xmlns:p="http://schemas.microsoft.com/office/2006/metadata/properties" xmlns:ns3="93033a0c-17ce-403d-80d1-8dab0290495d" xmlns:ns4="cf1b51f2-7df5-4fc3-a5b3-72fb185b3730" targetNamespace="http://schemas.microsoft.com/office/2006/metadata/properties" ma:root="true" ma:fieldsID="33186bd65aa8be25e2849a18fb3605e0" ns3:_="" ns4:_="">
    <xsd:import namespace="93033a0c-17ce-403d-80d1-8dab0290495d"/>
    <xsd:import namespace="cf1b51f2-7df5-4fc3-a5b3-72fb185b3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3033a0c-17ce-403d-80d1-8dab0290495d" xsi:nil="true"/>
  </documentManagement>
</p:properties>
</file>

<file path=customXml/itemProps1.xml><?xml version="1.0" encoding="utf-8"?>
<ds:datastoreItem xmlns:ds="http://schemas.openxmlformats.org/officeDocument/2006/customXml" ds:itemID="{FCE47934-1952-47FC-8319-F50C1117F67B}">
  <ds:schemaRefs>
    <ds:schemaRef ds:uri="http://schemas.microsoft.com/sharepoint/v3/contenttype/forms"/>
  </ds:schemaRefs>
</ds:datastoreItem>
</file>

<file path=customXml/itemProps2.xml><?xml version="1.0" encoding="utf-8"?>
<ds:datastoreItem xmlns:ds="http://schemas.openxmlformats.org/officeDocument/2006/customXml" ds:itemID="{03038361-BA40-459A-B5EB-FA5478AD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3a0c-17ce-403d-80d1-8dab0290495d"/>
    <ds:schemaRef ds:uri="cf1b51f2-7df5-4fc3-a5b3-72fb185b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66EEE-B38A-4ECA-A730-EAE2EB3BB598}">
  <ds:schemaRefs>
    <ds:schemaRef ds:uri="http://schemas.microsoft.com/office/infopath/2007/PartnerControls"/>
    <ds:schemaRef ds:uri="93033a0c-17ce-403d-80d1-8dab0290495d"/>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cf1b51f2-7df5-4fc3-a5b3-72fb185b373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Phelan, Natalie</dc:creator>
  <cp:keywords/>
  <dc:description/>
  <cp:lastModifiedBy>Silverio, Felipe</cp:lastModifiedBy>
  <cp:revision>3</cp:revision>
  <dcterms:created xsi:type="dcterms:W3CDTF">2025-01-20T14:17:00Z</dcterms:created>
  <dcterms:modified xsi:type="dcterms:W3CDTF">2025-01-20T14:17:00Z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