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F8594" w14:textId="18C558D2" w:rsidR="00E76527" w:rsidRPr="00E76527" w:rsidRDefault="00E76527" w:rsidP="00960130">
      <w:pPr>
        <w:pStyle w:val="Title"/>
        <w:rPr>
          <w:rFonts w:ascii="Arial Bold" w:hAnsi="Arial Bold"/>
          <w:caps/>
          <w:sz w:val="19"/>
          <w:szCs w:val="19"/>
        </w:rPr>
      </w:pPr>
      <w:r w:rsidRPr="00E76527">
        <w:rPr>
          <w:rFonts w:ascii="Arial Bold" w:hAnsi="Arial Bold"/>
          <w:caps/>
          <w:sz w:val="19"/>
          <w:szCs w:val="19"/>
        </w:rPr>
        <w:t>Grievance Procedure</w:t>
      </w:r>
      <w:r>
        <w:rPr>
          <w:rFonts w:ascii="Arial Bold" w:hAnsi="Arial Bold"/>
          <w:caps/>
          <w:sz w:val="19"/>
          <w:szCs w:val="19"/>
        </w:rPr>
        <w:br/>
      </w:r>
    </w:p>
    <w:p w14:paraId="57A641C2" w14:textId="2B0BBED8" w:rsidR="00E76527" w:rsidRPr="00E76527" w:rsidRDefault="00E76527" w:rsidP="002B27D3">
      <w:pPr>
        <w:pStyle w:val="Heading1"/>
        <w:ind w:left="0" w:hanging="709"/>
        <w:rPr>
          <w:rFonts w:ascii="Arial Bold" w:hAnsi="Arial Bold"/>
          <w:caps/>
          <w:sz w:val="19"/>
          <w:szCs w:val="19"/>
        </w:rPr>
      </w:pPr>
      <w:r w:rsidRPr="00E76527">
        <w:rPr>
          <w:rFonts w:ascii="Arial Bold" w:hAnsi="Arial Bold"/>
          <w:caps/>
          <w:sz w:val="19"/>
          <w:szCs w:val="19"/>
        </w:rPr>
        <w:t>Introduction</w:t>
      </w:r>
    </w:p>
    <w:p w14:paraId="6862E4BE" w14:textId="52651122" w:rsidR="00E76527" w:rsidRDefault="00E76527" w:rsidP="00733707">
      <w:pPr>
        <w:ind w:hanging="709"/>
        <w:jc w:val="both"/>
        <w:rPr>
          <w:sz w:val="19"/>
          <w:szCs w:val="19"/>
        </w:rPr>
      </w:pPr>
      <w:r w:rsidRPr="00733707">
        <w:rPr>
          <w:rFonts w:ascii="Arial" w:hAnsi="Arial" w:cs="Arial"/>
          <w:b/>
          <w:bCs/>
          <w:sz w:val="19"/>
          <w:szCs w:val="19"/>
        </w:rPr>
        <w:t>1.1</w:t>
      </w:r>
      <w:r w:rsidRPr="00E76527">
        <w:rPr>
          <w:b/>
          <w:bCs/>
          <w:sz w:val="19"/>
          <w:szCs w:val="19"/>
        </w:rPr>
        <w:tab/>
      </w:r>
      <w:r w:rsidRPr="00733707">
        <w:rPr>
          <w:sz w:val="19"/>
          <w:szCs w:val="19"/>
        </w:rPr>
        <w:t>The RVC aims to foster a culture in which employees can raise any workplace problems, complaints or concerns in a supportive framework and are encouraged to resolve differences in an informal way wherever possible. The purpose of this procedure is to provide a framework for constructively resolving</w:t>
      </w:r>
      <w:r w:rsidR="00733707">
        <w:rPr>
          <w:sz w:val="19"/>
          <w:szCs w:val="19"/>
        </w:rPr>
        <w:t xml:space="preserve"> grievances. </w:t>
      </w:r>
    </w:p>
    <w:p w14:paraId="373DEC19" w14:textId="7E742241" w:rsidR="00E76527" w:rsidRDefault="00E76527" w:rsidP="00733707">
      <w:pPr>
        <w:ind w:hanging="709"/>
        <w:jc w:val="both"/>
        <w:rPr>
          <w:sz w:val="19"/>
        </w:rPr>
      </w:pPr>
      <w:r w:rsidRPr="00733707">
        <w:rPr>
          <w:rFonts w:ascii="Arial" w:hAnsi="Arial" w:cs="Arial"/>
          <w:b/>
          <w:bCs/>
          <w:sz w:val="19"/>
          <w:szCs w:val="19"/>
        </w:rPr>
        <w:t>1.2</w:t>
      </w:r>
      <w:r w:rsidRPr="00733707">
        <w:rPr>
          <w:rFonts w:ascii="Arial" w:hAnsi="Arial" w:cs="Arial"/>
          <w:b/>
          <w:bCs/>
          <w:sz w:val="19"/>
          <w:szCs w:val="19"/>
        </w:rPr>
        <w:tab/>
      </w:r>
      <w:r w:rsidR="00733707">
        <w:rPr>
          <w:sz w:val="19"/>
        </w:rPr>
        <w:t>It is important that everyone at the RVC understands the grievance procedure and knows where to access it. Managers are responsible for making their employees aware of the procedure, including its location on the HR webpages</w:t>
      </w:r>
      <w:r w:rsidR="00235C89">
        <w:rPr>
          <w:sz w:val="19"/>
        </w:rPr>
        <w:t>:</w:t>
      </w:r>
      <w:r w:rsidR="00235C89" w:rsidRPr="00235C89">
        <w:t xml:space="preserve"> </w:t>
      </w:r>
      <w:hyperlink r:id="rId7" w:tgtFrame="_blank" w:tooltip="Everything from HR" w:history="1">
        <w:r w:rsidR="00235C89" w:rsidRPr="00235C89">
          <w:rPr>
            <w:rStyle w:val="Hyperlink"/>
            <w:sz w:val="19"/>
          </w:rPr>
          <w:t>HR A-Z</w:t>
        </w:r>
      </w:hyperlink>
    </w:p>
    <w:p w14:paraId="68CA4E15" w14:textId="092ED593" w:rsidR="00733707" w:rsidRDefault="00733707" w:rsidP="00733707">
      <w:pPr>
        <w:ind w:hanging="709"/>
        <w:jc w:val="both"/>
        <w:rPr>
          <w:sz w:val="19"/>
        </w:rPr>
      </w:pPr>
      <w:r w:rsidRPr="00733707">
        <w:rPr>
          <w:rFonts w:ascii="Arial" w:hAnsi="Arial" w:cs="Arial"/>
          <w:b/>
          <w:bCs/>
          <w:sz w:val="19"/>
        </w:rPr>
        <w:t>1.3</w:t>
      </w:r>
      <w:r w:rsidRPr="00733707">
        <w:rPr>
          <w:rFonts w:ascii="Arial" w:hAnsi="Arial" w:cs="Arial"/>
          <w:b/>
          <w:bCs/>
          <w:sz w:val="19"/>
        </w:rPr>
        <w:tab/>
      </w:r>
      <w:r>
        <w:rPr>
          <w:sz w:val="19"/>
        </w:rPr>
        <w:t>The grievance procedure is not contractual, does not form part of any employee’s contract of employment and may, after consultation and where possible by agreement, with the recognised trade unions, be amended at any time by the institution.</w:t>
      </w:r>
    </w:p>
    <w:p w14:paraId="1E8DDBE1" w14:textId="34FC7087" w:rsidR="00733707" w:rsidRPr="00733707" w:rsidRDefault="00733707" w:rsidP="00733707">
      <w:pPr>
        <w:ind w:hanging="709"/>
        <w:jc w:val="both"/>
        <w:rPr>
          <w:rFonts w:cs="Arial"/>
          <w:b/>
          <w:bCs/>
          <w:sz w:val="19"/>
        </w:rPr>
      </w:pPr>
      <w:r w:rsidRPr="00733707">
        <w:rPr>
          <w:rFonts w:ascii="Arial" w:hAnsi="Arial" w:cs="Arial"/>
          <w:b/>
          <w:bCs/>
          <w:sz w:val="19"/>
        </w:rPr>
        <w:t>1.4</w:t>
      </w:r>
      <w:r w:rsidRPr="00733707">
        <w:rPr>
          <w:rFonts w:ascii="Arial" w:hAnsi="Arial" w:cs="Arial"/>
          <w:b/>
          <w:bCs/>
          <w:sz w:val="19"/>
        </w:rPr>
        <w:tab/>
      </w:r>
      <w:r>
        <w:rPr>
          <w:sz w:val="19"/>
        </w:rPr>
        <w:t>Employees have the right to seek individual redress for grievances (concerns, problems or complaints) about their employment. This procedure should be followed to ensure that grievances are resolved internally in a fair and transparent manner.</w:t>
      </w:r>
    </w:p>
    <w:p w14:paraId="32B1364A" w14:textId="6CAB58AA" w:rsidR="00733707" w:rsidRPr="00733707" w:rsidRDefault="00733707" w:rsidP="00733707">
      <w:pPr>
        <w:ind w:hanging="709"/>
        <w:jc w:val="both"/>
        <w:rPr>
          <w:rFonts w:cs="Arial"/>
          <w:b/>
          <w:bCs/>
          <w:sz w:val="19"/>
          <w:szCs w:val="19"/>
        </w:rPr>
      </w:pPr>
      <w:r w:rsidRPr="00733707">
        <w:rPr>
          <w:rFonts w:ascii="Arial" w:hAnsi="Arial" w:cs="Arial"/>
          <w:b/>
          <w:bCs/>
          <w:sz w:val="19"/>
          <w:szCs w:val="19"/>
        </w:rPr>
        <w:t>1.5</w:t>
      </w:r>
      <w:r w:rsidRPr="00733707">
        <w:rPr>
          <w:rFonts w:ascii="Arial" w:hAnsi="Arial" w:cs="Arial"/>
          <w:b/>
          <w:bCs/>
          <w:sz w:val="19"/>
          <w:szCs w:val="19"/>
        </w:rPr>
        <w:tab/>
      </w:r>
      <w:r>
        <w:rPr>
          <w:sz w:val="19"/>
        </w:rPr>
        <w:t>The institution will take action, including, where appropriate, disciplinary action, against employees raising malicious, frivolous or vexatious grievances.  In such cases the RVC will, if appropriate, also take steps to restore or repair any damage, real or perceived to the professional reputation of the individual about whom such an allegation has been made.</w:t>
      </w:r>
    </w:p>
    <w:p w14:paraId="0E6DD4B7" w14:textId="1CCE7E34" w:rsidR="00733707" w:rsidRPr="00E76527" w:rsidRDefault="00733707" w:rsidP="00D363BA">
      <w:pPr>
        <w:pStyle w:val="Heading1"/>
        <w:ind w:left="0" w:hanging="709"/>
        <w:rPr>
          <w:rFonts w:ascii="Arial Bold" w:hAnsi="Arial Bold"/>
          <w:caps/>
          <w:sz w:val="19"/>
          <w:szCs w:val="19"/>
        </w:rPr>
      </w:pPr>
      <w:r>
        <w:rPr>
          <w:rFonts w:ascii="Arial Bold" w:hAnsi="Arial Bold"/>
          <w:caps/>
          <w:sz w:val="19"/>
          <w:szCs w:val="19"/>
        </w:rPr>
        <w:t>SCOPE</w:t>
      </w:r>
    </w:p>
    <w:p w14:paraId="09DEC4D6" w14:textId="7E5A5039" w:rsidR="00733707" w:rsidRDefault="00733707" w:rsidP="00733707">
      <w:pPr>
        <w:ind w:hanging="709"/>
        <w:jc w:val="both"/>
        <w:rPr>
          <w:sz w:val="19"/>
        </w:rPr>
      </w:pPr>
      <w:r w:rsidRPr="00733707">
        <w:rPr>
          <w:rFonts w:ascii="Arial" w:hAnsi="Arial" w:cs="Arial"/>
          <w:b/>
          <w:bCs/>
          <w:sz w:val="19"/>
          <w:szCs w:val="19"/>
        </w:rPr>
        <w:t>2.1</w:t>
      </w:r>
      <w:r w:rsidRPr="00733707">
        <w:rPr>
          <w:rFonts w:ascii="Arial" w:hAnsi="Arial" w:cs="Arial"/>
          <w:b/>
          <w:bCs/>
          <w:sz w:val="19"/>
          <w:szCs w:val="19"/>
        </w:rPr>
        <w:tab/>
      </w:r>
      <w:r w:rsidR="00C2286A" w:rsidRPr="00C2286A">
        <w:rPr>
          <w:sz w:val="19"/>
        </w:rPr>
        <w:t xml:space="preserve">This </w:t>
      </w:r>
      <w:r w:rsidR="00A7018C">
        <w:rPr>
          <w:sz w:val="19"/>
        </w:rPr>
        <w:t>p</w:t>
      </w:r>
      <w:r w:rsidR="00C2286A" w:rsidRPr="00C2286A">
        <w:rPr>
          <w:sz w:val="19"/>
        </w:rPr>
        <w:t>rocedure follows the principles set out in the ACAS Statutory Code of Practice ‘</w:t>
      </w:r>
      <w:r w:rsidR="00C2286A" w:rsidRPr="00C2286A">
        <w:rPr>
          <w:i/>
          <w:sz w:val="19"/>
        </w:rPr>
        <w:t>Disciplinary and Grievance Procedures’ 2015</w:t>
      </w:r>
      <w:r w:rsidR="00C2286A" w:rsidRPr="00C2286A">
        <w:rPr>
          <w:sz w:val="19"/>
        </w:rPr>
        <w:t>.</w:t>
      </w:r>
    </w:p>
    <w:p w14:paraId="0C7B69A2" w14:textId="20CFC5C4" w:rsidR="00C2286A" w:rsidRDefault="00C2286A" w:rsidP="00733707">
      <w:pPr>
        <w:ind w:hanging="709"/>
        <w:jc w:val="both"/>
        <w:rPr>
          <w:sz w:val="19"/>
        </w:rPr>
      </w:pPr>
      <w:r w:rsidRPr="00C2286A">
        <w:rPr>
          <w:rFonts w:ascii="Arial" w:hAnsi="Arial" w:cs="Arial"/>
          <w:b/>
          <w:bCs/>
          <w:sz w:val="19"/>
          <w:szCs w:val="19"/>
        </w:rPr>
        <w:t>2.2</w:t>
      </w:r>
      <w:r w:rsidRPr="00C2286A">
        <w:rPr>
          <w:rFonts w:ascii="Arial" w:hAnsi="Arial" w:cs="Arial"/>
          <w:b/>
          <w:bCs/>
          <w:sz w:val="19"/>
          <w:szCs w:val="19"/>
        </w:rPr>
        <w:tab/>
      </w:r>
      <w:r w:rsidRPr="0044650C">
        <w:rPr>
          <w:sz w:val="19"/>
        </w:rPr>
        <w:t>This procedure applies to all employees.</w:t>
      </w:r>
    </w:p>
    <w:p w14:paraId="4280D1BE" w14:textId="0F22092B" w:rsidR="00C2286A" w:rsidRDefault="00C2286A" w:rsidP="00733707">
      <w:pPr>
        <w:ind w:hanging="709"/>
        <w:jc w:val="both"/>
        <w:rPr>
          <w:sz w:val="19"/>
        </w:rPr>
      </w:pPr>
      <w:r w:rsidRPr="00C2286A">
        <w:rPr>
          <w:rFonts w:ascii="Arial" w:hAnsi="Arial" w:cs="Arial"/>
          <w:b/>
          <w:bCs/>
          <w:sz w:val="19"/>
        </w:rPr>
        <w:t>2.3</w:t>
      </w:r>
      <w:r w:rsidRPr="00C2286A">
        <w:rPr>
          <w:rFonts w:ascii="Arial" w:hAnsi="Arial" w:cs="Arial"/>
          <w:b/>
          <w:bCs/>
          <w:sz w:val="19"/>
        </w:rPr>
        <w:tab/>
      </w:r>
      <w:r w:rsidRPr="0044650C">
        <w:rPr>
          <w:sz w:val="19"/>
        </w:rPr>
        <w:t xml:space="preserve">For academic staff, this </w:t>
      </w:r>
      <w:r w:rsidR="00A7018C">
        <w:rPr>
          <w:sz w:val="19"/>
        </w:rPr>
        <w:t>p</w:t>
      </w:r>
      <w:r w:rsidRPr="0044650C">
        <w:rPr>
          <w:sz w:val="19"/>
        </w:rPr>
        <w:t xml:space="preserve">rocedure constitutes the relevant </w:t>
      </w:r>
      <w:r w:rsidR="00A7018C">
        <w:rPr>
          <w:sz w:val="19"/>
        </w:rPr>
        <w:t>r</w:t>
      </w:r>
      <w:r w:rsidRPr="0044650C">
        <w:rPr>
          <w:sz w:val="19"/>
        </w:rPr>
        <w:t xml:space="preserve">egulation in respect of </w:t>
      </w:r>
      <w:r w:rsidR="00A7018C">
        <w:rPr>
          <w:sz w:val="19"/>
        </w:rPr>
        <w:t>g</w:t>
      </w:r>
      <w:r w:rsidRPr="0044650C">
        <w:rPr>
          <w:sz w:val="19"/>
        </w:rPr>
        <w:t xml:space="preserve">rievance matters under paragraph 2 of </w:t>
      </w:r>
      <w:hyperlink r:id="rId8" w:tgtFrame="_blank" w:history="1">
        <w:r w:rsidR="002B020F" w:rsidRPr="002B020F">
          <w:rPr>
            <w:rStyle w:val="Hyperlink"/>
            <w:sz w:val="19"/>
          </w:rPr>
          <w:t>Statute 15 (Formally Statute 18)</w:t>
        </w:r>
      </w:hyperlink>
      <w:r w:rsidRPr="0044650C">
        <w:rPr>
          <w:sz w:val="19"/>
        </w:rPr>
        <w:t xml:space="preserve"> of the College’s Charter and Statutes.</w:t>
      </w:r>
      <w:r w:rsidR="002B020F" w:rsidRPr="002B020F">
        <w:t xml:space="preserve"> </w:t>
      </w:r>
    </w:p>
    <w:p w14:paraId="26C7FFF5" w14:textId="41D2D85A" w:rsidR="00C2286A" w:rsidRDefault="00C2286A" w:rsidP="00733707">
      <w:pPr>
        <w:ind w:hanging="709"/>
        <w:jc w:val="both"/>
        <w:rPr>
          <w:sz w:val="19"/>
        </w:rPr>
      </w:pPr>
      <w:r w:rsidRPr="00C2286A">
        <w:rPr>
          <w:rFonts w:ascii="Arial" w:hAnsi="Arial" w:cs="Arial"/>
          <w:b/>
          <w:bCs/>
          <w:sz w:val="19"/>
        </w:rPr>
        <w:t>2.4</w:t>
      </w:r>
      <w:r>
        <w:rPr>
          <w:sz w:val="19"/>
        </w:rPr>
        <w:tab/>
        <w:t xml:space="preserve">If a grievance relates to an ongoing disciplinary </w:t>
      </w:r>
      <w:r w:rsidR="008823AA">
        <w:rPr>
          <w:sz w:val="19"/>
        </w:rPr>
        <w:t>investigation</w:t>
      </w:r>
      <w:r>
        <w:rPr>
          <w:sz w:val="19"/>
        </w:rPr>
        <w:t xml:space="preserve">, the employee should raise this during the course of that disciplinary </w:t>
      </w:r>
      <w:r w:rsidR="008823AA">
        <w:rPr>
          <w:sz w:val="19"/>
        </w:rPr>
        <w:t xml:space="preserve">investigation </w:t>
      </w:r>
      <w:r>
        <w:rPr>
          <w:sz w:val="19"/>
        </w:rPr>
        <w:t>and consideration will be given to whether it is most appropriate to deal with the disciplinary and grievance at the same time. If the grievance is not related to the disciplinary, consideration will be given as to whether to pause the disciplinary</w:t>
      </w:r>
      <w:r w:rsidR="008823AA">
        <w:rPr>
          <w:sz w:val="19"/>
        </w:rPr>
        <w:t xml:space="preserve"> investigation</w:t>
      </w:r>
      <w:r>
        <w:rPr>
          <w:sz w:val="19"/>
        </w:rPr>
        <w:t xml:space="preserve"> and deal with the grievance first.</w:t>
      </w:r>
    </w:p>
    <w:p w14:paraId="4A83809F" w14:textId="5C3A4C28" w:rsidR="00C2286A" w:rsidRDefault="00C2286A" w:rsidP="00733707">
      <w:pPr>
        <w:ind w:hanging="709"/>
        <w:jc w:val="both"/>
        <w:rPr>
          <w:sz w:val="19"/>
        </w:rPr>
      </w:pPr>
      <w:r w:rsidRPr="00C2286A">
        <w:rPr>
          <w:rFonts w:ascii="Arial" w:hAnsi="Arial" w:cs="Arial"/>
          <w:b/>
          <w:bCs/>
          <w:sz w:val="19"/>
        </w:rPr>
        <w:t>2.5</w:t>
      </w:r>
      <w:r w:rsidRPr="00C2286A">
        <w:rPr>
          <w:rFonts w:ascii="Arial" w:hAnsi="Arial" w:cs="Arial"/>
          <w:b/>
          <w:bCs/>
          <w:sz w:val="19"/>
        </w:rPr>
        <w:tab/>
      </w:r>
      <w:r>
        <w:rPr>
          <w:sz w:val="19"/>
        </w:rPr>
        <w:t>If your grievance relates to bullying and harassment, you should raise it under our separate ‘</w:t>
      </w:r>
      <w:hyperlink r:id="rId9" w:history="1">
        <w:r w:rsidR="00B04490" w:rsidRPr="00B04490">
          <w:rPr>
            <w:rStyle w:val="Hyperlink"/>
            <w:sz w:val="19"/>
          </w:rPr>
          <w:t>Dignity at Work and Study Policy</w:t>
        </w:r>
      </w:hyperlink>
      <w:r>
        <w:rPr>
          <w:sz w:val="19"/>
        </w:rPr>
        <w:t>’.</w:t>
      </w:r>
    </w:p>
    <w:p w14:paraId="11F5F056" w14:textId="5C96EE26" w:rsidR="00C2286A" w:rsidRDefault="00C2286A" w:rsidP="00733707">
      <w:pPr>
        <w:ind w:hanging="709"/>
        <w:jc w:val="both"/>
        <w:rPr>
          <w:sz w:val="19"/>
        </w:rPr>
      </w:pPr>
      <w:r w:rsidRPr="00C2286A">
        <w:rPr>
          <w:rFonts w:ascii="Arial" w:hAnsi="Arial" w:cs="Arial"/>
          <w:b/>
          <w:bCs/>
          <w:sz w:val="19"/>
        </w:rPr>
        <w:lastRenderedPageBreak/>
        <w:t>2.6</w:t>
      </w:r>
      <w:r w:rsidRPr="00C2286A">
        <w:rPr>
          <w:rFonts w:ascii="Arial" w:hAnsi="Arial" w:cs="Arial"/>
          <w:b/>
          <w:bCs/>
          <w:sz w:val="19"/>
        </w:rPr>
        <w:tab/>
      </w:r>
      <w:r w:rsidR="00BE5130">
        <w:rPr>
          <w:sz w:val="19"/>
        </w:rPr>
        <w:t>Employees who</w:t>
      </w:r>
      <w:r>
        <w:rPr>
          <w:sz w:val="19"/>
        </w:rPr>
        <w:t xml:space="preserve"> wish to report a concern anonymously or would like further information on the variety of support available </w:t>
      </w:r>
      <w:r w:rsidR="00BE5130">
        <w:rPr>
          <w:sz w:val="19"/>
        </w:rPr>
        <w:t>should click on the following</w:t>
      </w:r>
      <w:r>
        <w:rPr>
          <w:sz w:val="19"/>
        </w:rPr>
        <w:t xml:space="preserve"> ‘RVC </w:t>
      </w:r>
      <w:hyperlink r:id="rId10" w:tgtFrame="_blank" w:tooltip="Report and Support" w:history="1">
        <w:r w:rsidR="00B04490" w:rsidRPr="00B04490">
          <w:rPr>
            <w:rStyle w:val="Hyperlink"/>
            <w:sz w:val="19"/>
          </w:rPr>
          <w:t xml:space="preserve">Report </w:t>
        </w:r>
        <w:r w:rsidR="00B04490" w:rsidRPr="00B04490">
          <w:rPr>
            <w:rStyle w:val="Hyperlink"/>
            <w:sz w:val="19"/>
          </w:rPr>
          <w:t>and Support</w:t>
        </w:r>
      </w:hyperlink>
      <w:r w:rsidR="00B04490">
        <w:rPr>
          <w:sz w:val="19"/>
        </w:rPr>
        <w:t xml:space="preserve"> </w:t>
      </w:r>
      <w:r>
        <w:rPr>
          <w:sz w:val="19"/>
        </w:rPr>
        <w:t>tool</w:t>
      </w:r>
      <w:r w:rsidR="00B04490">
        <w:rPr>
          <w:sz w:val="19"/>
        </w:rPr>
        <w:t>’</w:t>
      </w:r>
      <w:r>
        <w:rPr>
          <w:sz w:val="19"/>
        </w:rPr>
        <w:t>.</w:t>
      </w:r>
    </w:p>
    <w:p w14:paraId="09D1D247" w14:textId="438099B1" w:rsidR="00C2286A" w:rsidRPr="00E76527" w:rsidRDefault="00C2286A" w:rsidP="002B27D3">
      <w:pPr>
        <w:pStyle w:val="Heading1"/>
        <w:ind w:left="0" w:hanging="709"/>
        <w:rPr>
          <w:rFonts w:ascii="Arial Bold" w:hAnsi="Arial Bold"/>
          <w:caps/>
          <w:sz w:val="19"/>
          <w:szCs w:val="19"/>
        </w:rPr>
      </w:pPr>
      <w:r>
        <w:rPr>
          <w:rFonts w:ascii="Arial Bold" w:hAnsi="Arial Bold"/>
          <w:caps/>
          <w:sz w:val="19"/>
          <w:szCs w:val="19"/>
        </w:rPr>
        <w:t>STAGE 1 – INFORMAL ACTION</w:t>
      </w:r>
    </w:p>
    <w:p w14:paraId="1BAAFDA8" w14:textId="072540EF" w:rsidR="00C2286A" w:rsidRDefault="00C2286A" w:rsidP="00733707">
      <w:pPr>
        <w:ind w:hanging="709"/>
        <w:jc w:val="both"/>
        <w:rPr>
          <w:sz w:val="19"/>
        </w:rPr>
      </w:pPr>
      <w:r w:rsidRPr="00C2286A">
        <w:rPr>
          <w:rFonts w:ascii="Arial" w:hAnsi="Arial" w:cs="Arial"/>
          <w:b/>
          <w:bCs/>
          <w:sz w:val="19"/>
        </w:rPr>
        <w:t>3.</w:t>
      </w:r>
      <w:r w:rsidR="007830DD">
        <w:rPr>
          <w:rFonts w:ascii="Arial" w:hAnsi="Arial" w:cs="Arial"/>
          <w:b/>
          <w:bCs/>
          <w:sz w:val="19"/>
        </w:rPr>
        <w:t>1</w:t>
      </w:r>
      <w:r w:rsidRPr="00C2286A">
        <w:rPr>
          <w:rFonts w:ascii="Arial" w:hAnsi="Arial" w:cs="Arial"/>
          <w:b/>
          <w:bCs/>
          <w:sz w:val="19"/>
        </w:rPr>
        <w:tab/>
      </w:r>
      <w:r>
        <w:rPr>
          <w:sz w:val="19"/>
        </w:rPr>
        <w:t>In the first instance, employees are encouraged to discuss their grievance informally with their line manager or a representative from Human Resources (HR), to see whether any informal steps can be taken to resolve it before resorting to the formal procedure. Such informal discussions may involve the line manager and any person to whose conduct or decision the grievance relates.</w:t>
      </w:r>
    </w:p>
    <w:p w14:paraId="50509A90" w14:textId="6A1364CE" w:rsidR="00C2286A" w:rsidRPr="007830DD" w:rsidRDefault="007830DD" w:rsidP="00733707">
      <w:pPr>
        <w:ind w:hanging="709"/>
        <w:jc w:val="both"/>
        <w:rPr>
          <w:rFonts w:ascii="Arial" w:hAnsi="Arial" w:cs="Arial"/>
          <w:b/>
          <w:bCs/>
          <w:sz w:val="19"/>
        </w:rPr>
      </w:pPr>
      <w:r w:rsidRPr="007830DD">
        <w:rPr>
          <w:rFonts w:ascii="Arial" w:hAnsi="Arial" w:cs="Arial"/>
          <w:b/>
          <w:bCs/>
          <w:sz w:val="19"/>
        </w:rPr>
        <w:t>3.2</w:t>
      </w:r>
      <w:r w:rsidRPr="007830DD">
        <w:rPr>
          <w:rFonts w:ascii="Arial" w:hAnsi="Arial" w:cs="Arial"/>
          <w:b/>
          <w:bCs/>
          <w:sz w:val="19"/>
        </w:rPr>
        <w:tab/>
      </w:r>
      <w:r>
        <w:rPr>
          <w:sz w:val="19"/>
        </w:rPr>
        <w:t xml:space="preserve">Informal action is always likely to be most successful when embracing the </w:t>
      </w:r>
      <w:hyperlink r:id="rId11" w:tgtFrame="_blank" w:history="1">
        <w:r w:rsidR="008A2292" w:rsidRPr="008A2292">
          <w:rPr>
            <w:rStyle w:val="Hyperlink"/>
            <w:sz w:val="19"/>
          </w:rPr>
          <w:t>RVC Behaviours</w:t>
        </w:r>
      </w:hyperlink>
      <w:r w:rsidR="008A2292">
        <w:rPr>
          <w:sz w:val="19"/>
        </w:rPr>
        <w:t xml:space="preserve"> </w:t>
      </w:r>
      <w:r>
        <w:rPr>
          <w:sz w:val="19"/>
        </w:rPr>
        <w:t>of ‘raising issues early’ so that they may be addressed</w:t>
      </w:r>
      <w:r w:rsidR="00D02DEE">
        <w:rPr>
          <w:sz w:val="19"/>
        </w:rPr>
        <w:t>.</w:t>
      </w:r>
    </w:p>
    <w:p w14:paraId="0967A599" w14:textId="56C1782B" w:rsidR="00C2286A" w:rsidRDefault="00D02DEE" w:rsidP="00D02DEE">
      <w:pPr>
        <w:ind w:hanging="709"/>
        <w:jc w:val="both"/>
        <w:rPr>
          <w:sz w:val="19"/>
        </w:rPr>
      </w:pPr>
      <w:r w:rsidRPr="00D02DEE">
        <w:rPr>
          <w:rFonts w:ascii="Arial" w:hAnsi="Arial" w:cs="Arial"/>
          <w:b/>
          <w:bCs/>
          <w:sz w:val="19"/>
          <w:szCs w:val="19"/>
        </w:rPr>
        <w:t>3.3</w:t>
      </w:r>
      <w:r w:rsidRPr="00D02DEE">
        <w:rPr>
          <w:rFonts w:ascii="Arial" w:hAnsi="Arial" w:cs="Arial"/>
          <w:b/>
          <w:bCs/>
          <w:sz w:val="19"/>
          <w:szCs w:val="19"/>
        </w:rPr>
        <w:tab/>
      </w:r>
      <w:r>
        <w:rPr>
          <w:sz w:val="19"/>
        </w:rPr>
        <w:t xml:space="preserve">When a grievance is against another person mediation is a popular tool for dealing with it informally. Mediation involves an independent impartial person working with both sides to find a solution. Both parties would need to voluntarily agree to mediation and </w:t>
      </w:r>
      <w:r w:rsidR="00A7018C">
        <w:rPr>
          <w:sz w:val="19"/>
        </w:rPr>
        <w:t xml:space="preserve">will </w:t>
      </w:r>
      <w:r>
        <w:rPr>
          <w:sz w:val="19"/>
        </w:rPr>
        <w:t xml:space="preserve">have the best chance of success when embracing the </w:t>
      </w:r>
      <w:hyperlink r:id="rId12" w:tgtFrame="_blank" w:history="1">
        <w:r w:rsidR="00482E37" w:rsidRPr="00482E37">
          <w:rPr>
            <w:rStyle w:val="Hyperlink"/>
            <w:sz w:val="19"/>
          </w:rPr>
          <w:t>RVC Behaviours</w:t>
        </w:r>
      </w:hyperlink>
      <w:r>
        <w:rPr>
          <w:sz w:val="19"/>
        </w:rPr>
        <w:t xml:space="preserve"> ‘Recognising and respecting the roles, responsibilities, interest, perspectives and concerns of colleagues to help reach agreement’.</w:t>
      </w:r>
    </w:p>
    <w:p w14:paraId="44770DD7" w14:textId="23161201" w:rsidR="00D02DEE" w:rsidRDefault="00D02DEE" w:rsidP="00D02DEE">
      <w:pPr>
        <w:ind w:hanging="709"/>
        <w:jc w:val="both"/>
        <w:rPr>
          <w:sz w:val="19"/>
        </w:rPr>
      </w:pPr>
      <w:r w:rsidRPr="00D02DEE">
        <w:rPr>
          <w:rFonts w:ascii="Arial" w:hAnsi="Arial" w:cs="Arial"/>
          <w:b/>
          <w:bCs/>
          <w:sz w:val="19"/>
        </w:rPr>
        <w:t>3.4</w:t>
      </w:r>
      <w:r w:rsidRPr="00D02DEE">
        <w:rPr>
          <w:rFonts w:ascii="Arial" w:hAnsi="Arial" w:cs="Arial"/>
          <w:b/>
          <w:bCs/>
          <w:sz w:val="19"/>
        </w:rPr>
        <w:tab/>
      </w:r>
      <w:r>
        <w:rPr>
          <w:sz w:val="19"/>
        </w:rPr>
        <w:t>All the relevant parties should attempt to resolve matters in the workplace for an agreed period of time after which they should meet again to discuss progress and what further action, if any, needs to be</w:t>
      </w:r>
      <w:r>
        <w:rPr>
          <w:spacing w:val="16"/>
          <w:sz w:val="19"/>
        </w:rPr>
        <w:t xml:space="preserve"> </w:t>
      </w:r>
      <w:r>
        <w:rPr>
          <w:sz w:val="19"/>
        </w:rPr>
        <w:t>taken.</w:t>
      </w:r>
    </w:p>
    <w:p w14:paraId="0CFC5F56" w14:textId="7BC86477" w:rsidR="00D02DEE" w:rsidRDefault="00D02DEE" w:rsidP="00D02DEE">
      <w:pPr>
        <w:ind w:hanging="709"/>
        <w:jc w:val="both"/>
        <w:rPr>
          <w:sz w:val="19"/>
        </w:rPr>
      </w:pPr>
      <w:r w:rsidRPr="00D02DEE">
        <w:rPr>
          <w:rFonts w:ascii="Arial" w:hAnsi="Arial" w:cs="Arial"/>
          <w:b/>
          <w:bCs/>
          <w:sz w:val="19"/>
        </w:rPr>
        <w:t>3.5</w:t>
      </w:r>
      <w:r w:rsidRPr="00D02DEE">
        <w:rPr>
          <w:rFonts w:ascii="Arial" w:hAnsi="Arial" w:cs="Arial"/>
          <w:b/>
          <w:bCs/>
          <w:sz w:val="19"/>
        </w:rPr>
        <w:tab/>
      </w:r>
      <w:r>
        <w:rPr>
          <w:sz w:val="19"/>
        </w:rPr>
        <w:t>The RVC expects that, wherever possible, employees will seek to resolve their grievances informally. Employees choosing not to do so will be expected to say why, and this may be taken into account in determining the outcome of any formal proceedings. However, if the grievance cannot be settled informally, the formal procedure set out below shall be followed.</w:t>
      </w:r>
    </w:p>
    <w:p w14:paraId="0258C9C8" w14:textId="3ECF7026" w:rsidR="00D02DEE" w:rsidRPr="00E76527" w:rsidRDefault="00D02DEE" w:rsidP="002B27D3">
      <w:pPr>
        <w:pStyle w:val="Heading1"/>
        <w:ind w:left="0" w:hanging="709"/>
        <w:rPr>
          <w:rFonts w:ascii="Arial Bold" w:hAnsi="Arial Bold"/>
          <w:caps/>
          <w:sz w:val="19"/>
          <w:szCs w:val="19"/>
        </w:rPr>
      </w:pPr>
      <w:r>
        <w:rPr>
          <w:rFonts w:ascii="Arial Bold" w:hAnsi="Arial Bold"/>
          <w:caps/>
          <w:sz w:val="19"/>
          <w:szCs w:val="19"/>
        </w:rPr>
        <w:t>STAGE 2 – FORMAL ACTION</w:t>
      </w:r>
    </w:p>
    <w:p w14:paraId="2E812FA4" w14:textId="5CB65954" w:rsidR="00D02DEE" w:rsidRDefault="00D02DEE" w:rsidP="00D02DEE">
      <w:pPr>
        <w:ind w:hanging="709"/>
        <w:jc w:val="both"/>
        <w:rPr>
          <w:sz w:val="19"/>
        </w:rPr>
      </w:pPr>
      <w:r w:rsidRPr="00D02DEE">
        <w:rPr>
          <w:rFonts w:ascii="Arial" w:hAnsi="Arial" w:cs="Arial"/>
          <w:b/>
          <w:bCs/>
          <w:sz w:val="19"/>
        </w:rPr>
        <w:t>4.1</w:t>
      </w:r>
      <w:r w:rsidRPr="00D02DEE">
        <w:rPr>
          <w:rFonts w:ascii="Arial" w:hAnsi="Arial" w:cs="Arial"/>
          <w:b/>
          <w:bCs/>
          <w:sz w:val="19"/>
        </w:rPr>
        <w:tab/>
      </w:r>
      <w:r>
        <w:rPr>
          <w:sz w:val="19"/>
        </w:rPr>
        <w:t>Employees should put their grievance formally in writing to their line manager unless that person is the reason, or is associated with the reason, for the complaint. In such cases, the employee should make their grievance to their line manager’s manager or a manager from HR.</w:t>
      </w:r>
      <w:r w:rsidR="008B13D0">
        <w:rPr>
          <w:sz w:val="19"/>
        </w:rPr>
        <w:t xml:space="preserve"> The person receiving the grievance is referred to as ‘the recipient’. </w:t>
      </w:r>
    </w:p>
    <w:p w14:paraId="0077737B" w14:textId="28310DA4" w:rsidR="00D02DEE" w:rsidRDefault="00D02DEE" w:rsidP="00D02DEE">
      <w:pPr>
        <w:ind w:hanging="709"/>
        <w:jc w:val="both"/>
        <w:rPr>
          <w:sz w:val="19"/>
        </w:rPr>
      </w:pPr>
      <w:r>
        <w:rPr>
          <w:rFonts w:ascii="Arial" w:hAnsi="Arial" w:cs="Arial"/>
          <w:b/>
          <w:bCs/>
          <w:sz w:val="19"/>
        </w:rPr>
        <w:t>4.2</w:t>
      </w:r>
      <w:r>
        <w:rPr>
          <w:rFonts w:ascii="Arial" w:hAnsi="Arial" w:cs="Arial"/>
          <w:b/>
          <w:bCs/>
          <w:sz w:val="19"/>
        </w:rPr>
        <w:tab/>
      </w:r>
      <w:r>
        <w:rPr>
          <w:sz w:val="19"/>
        </w:rPr>
        <w:t>When submitting the grievance</w:t>
      </w:r>
      <w:r w:rsidR="00107576">
        <w:rPr>
          <w:sz w:val="19"/>
        </w:rPr>
        <w:t>,</w:t>
      </w:r>
      <w:r>
        <w:rPr>
          <w:sz w:val="19"/>
        </w:rPr>
        <w:t xml:space="preserve"> the employee must make clear the </w:t>
      </w:r>
      <w:r w:rsidR="003A07C6">
        <w:rPr>
          <w:sz w:val="19"/>
        </w:rPr>
        <w:t xml:space="preserve">nature of the grievance and the </w:t>
      </w:r>
      <w:r>
        <w:rPr>
          <w:sz w:val="19"/>
        </w:rPr>
        <w:t>remedy they seek. It would be helpful to also include any details/evidence that would assist the manager in preparing to consider the grievance,</w:t>
      </w:r>
      <w:r>
        <w:rPr>
          <w:spacing w:val="12"/>
          <w:sz w:val="19"/>
        </w:rPr>
        <w:t xml:space="preserve"> </w:t>
      </w:r>
      <w:r>
        <w:rPr>
          <w:sz w:val="19"/>
        </w:rPr>
        <w:t>including</w:t>
      </w:r>
      <w:r>
        <w:rPr>
          <w:spacing w:val="9"/>
          <w:sz w:val="19"/>
        </w:rPr>
        <w:t xml:space="preserve"> </w:t>
      </w:r>
      <w:r>
        <w:rPr>
          <w:sz w:val="19"/>
        </w:rPr>
        <w:t>any</w:t>
      </w:r>
      <w:r>
        <w:rPr>
          <w:spacing w:val="9"/>
          <w:sz w:val="19"/>
        </w:rPr>
        <w:t xml:space="preserve"> </w:t>
      </w:r>
      <w:r>
        <w:rPr>
          <w:sz w:val="19"/>
        </w:rPr>
        <w:t>action</w:t>
      </w:r>
      <w:r>
        <w:rPr>
          <w:spacing w:val="9"/>
          <w:sz w:val="19"/>
        </w:rPr>
        <w:t xml:space="preserve"> </w:t>
      </w:r>
      <w:r>
        <w:rPr>
          <w:sz w:val="19"/>
        </w:rPr>
        <w:t>already</w:t>
      </w:r>
      <w:r>
        <w:rPr>
          <w:spacing w:val="9"/>
          <w:sz w:val="19"/>
        </w:rPr>
        <w:t xml:space="preserve"> </w:t>
      </w:r>
      <w:r>
        <w:rPr>
          <w:sz w:val="19"/>
        </w:rPr>
        <w:t>taken</w:t>
      </w:r>
      <w:r>
        <w:rPr>
          <w:spacing w:val="9"/>
          <w:sz w:val="19"/>
        </w:rPr>
        <w:t xml:space="preserve"> </w:t>
      </w:r>
      <w:r>
        <w:rPr>
          <w:sz w:val="19"/>
        </w:rPr>
        <w:t>by</w:t>
      </w:r>
      <w:r>
        <w:rPr>
          <w:spacing w:val="9"/>
          <w:sz w:val="19"/>
        </w:rPr>
        <w:t xml:space="preserve"> </w:t>
      </w:r>
      <w:r>
        <w:rPr>
          <w:sz w:val="19"/>
        </w:rPr>
        <w:t>the</w:t>
      </w:r>
      <w:r>
        <w:rPr>
          <w:spacing w:val="13"/>
          <w:sz w:val="19"/>
        </w:rPr>
        <w:t xml:space="preserve"> </w:t>
      </w:r>
      <w:r>
        <w:rPr>
          <w:sz w:val="19"/>
        </w:rPr>
        <w:t>employee</w:t>
      </w:r>
      <w:r>
        <w:rPr>
          <w:spacing w:val="13"/>
          <w:sz w:val="19"/>
        </w:rPr>
        <w:t xml:space="preserve"> </w:t>
      </w:r>
      <w:r>
        <w:rPr>
          <w:sz w:val="19"/>
        </w:rPr>
        <w:t>to</w:t>
      </w:r>
      <w:r>
        <w:rPr>
          <w:spacing w:val="9"/>
          <w:sz w:val="19"/>
        </w:rPr>
        <w:t xml:space="preserve"> </w:t>
      </w:r>
      <w:r>
        <w:rPr>
          <w:sz w:val="19"/>
        </w:rPr>
        <w:t>resolve</w:t>
      </w:r>
      <w:r>
        <w:rPr>
          <w:spacing w:val="11"/>
          <w:sz w:val="19"/>
        </w:rPr>
        <w:t xml:space="preserve"> </w:t>
      </w:r>
      <w:r>
        <w:rPr>
          <w:sz w:val="19"/>
        </w:rPr>
        <w:t>the</w:t>
      </w:r>
      <w:r>
        <w:rPr>
          <w:spacing w:val="13"/>
          <w:sz w:val="19"/>
        </w:rPr>
        <w:t xml:space="preserve"> </w:t>
      </w:r>
      <w:r>
        <w:rPr>
          <w:sz w:val="19"/>
        </w:rPr>
        <w:t>grievance</w:t>
      </w:r>
      <w:r>
        <w:rPr>
          <w:spacing w:val="13"/>
          <w:sz w:val="19"/>
        </w:rPr>
        <w:t xml:space="preserve"> </w:t>
      </w:r>
      <w:r>
        <w:rPr>
          <w:sz w:val="19"/>
        </w:rPr>
        <w:t>thus</w:t>
      </w:r>
      <w:r>
        <w:rPr>
          <w:spacing w:val="12"/>
          <w:sz w:val="19"/>
        </w:rPr>
        <w:t xml:space="preserve"> </w:t>
      </w:r>
      <w:r>
        <w:rPr>
          <w:sz w:val="19"/>
        </w:rPr>
        <w:t>far.</w:t>
      </w:r>
    </w:p>
    <w:p w14:paraId="1538F118" w14:textId="253AFE59" w:rsidR="00D02DEE" w:rsidRDefault="00D02DEE" w:rsidP="00D02DEE">
      <w:pPr>
        <w:ind w:hanging="709"/>
        <w:jc w:val="both"/>
        <w:rPr>
          <w:sz w:val="19"/>
        </w:rPr>
      </w:pPr>
      <w:r w:rsidRPr="00D02DEE">
        <w:rPr>
          <w:rFonts w:ascii="Arial" w:hAnsi="Arial" w:cs="Arial"/>
          <w:b/>
          <w:bCs/>
          <w:sz w:val="19"/>
        </w:rPr>
        <w:t>4.3</w:t>
      </w:r>
      <w:r w:rsidRPr="00D02DEE">
        <w:rPr>
          <w:rFonts w:ascii="Arial" w:hAnsi="Arial" w:cs="Arial"/>
          <w:b/>
          <w:bCs/>
          <w:sz w:val="19"/>
        </w:rPr>
        <w:tab/>
      </w:r>
      <w:r w:rsidR="006E7895" w:rsidRPr="006E7895">
        <w:rPr>
          <w:sz w:val="19"/>
        </w:rPr>
        <w:t xml:space="preserve">Formal </w:t>
      </w:r>
      <w:r w:rsidR="006E7895">
        <w:rPr>
          <w:sz w:val="19"/>
        </w:rPr>
        <w:t>grievance</w:t>
      </w:r>
      <w:r w:rsidR="006E7895" w:rsidRPr="006E7895">
        <w:rPr>
          <w:sz w:val="19"/>
        </w:rPr>
        <w:t xml:space="preserve">s must be made using the </w:t>
      </w:r>
      <w:r w:rsidR="006E7895">
        <w:rPr>
          <w:sz w:val="19"/>
        </w:rPr>
        <w:t>Formal Grievance</w:t>
      </w:r>
      <w:r w:rsidR="006E7895" w:rsidRPr="006E7895">
        <w:rPr>
          <w:sz w:val="19"/>
        </w:rPr>
        <w:t xml:space="preserve"> Form (Appendix </w:t>
      </w:r>
      <w:r w:rsidR="006E7895">
        <w:rPr>
          <w:sz w:val="19"/>
        </w:rPr>
        <w:t>A</w:t>
      </w:r>
      <w:r w:rsidR="006E7895" w:rsidRPr="006E7895">
        <w:rPr>
          <w:sz w:val="19"/>
        </w:rPr>
        <w:t>)</w:t>
      </w:r>
      <w:r>
        <w:rPr>
          <w:sz w:val="19"/>
        </w:rPr>
        <w:t>.</w:t>
      </w:r>
    </w:p>
    <w:p w14:paraId="15D0151E" w14:textId="59BE6C97" w:rsidR="00D02DEE" w:rsidRDefault="00D02DEE" w:rsidP="00D02DEE">
      <w:pPr>
        <w:ind w:hanging="709"/>
        <w:jc w:val="both"/>
        <w:rPr>
          <w:sz w:val="19"/>
        </w:rPr>
      </w:pPr>
      <w:r w:rsidRPr="00D02DEE">
        <w:rPr>
          <w:rFonts w:ascii="Arial" w:hAnsi="Arial" w:cs="Arial"/>
          <w:b/>
          <w:bCs/>
          <w:sz w:val="19"/>
        </w:rPr>
        <w:t>4.4</w:t>
      </w:r>
      <w:r w:rsidRPr="00D02DEE">
        <w:rPr>
          <w:rFonts w:ascii="Arial" w:hAnsi="Arial" w:cs="Arial"/>
          <w:b/>
          <w:bCs/>
          <w:sz w:val="19"/>
        </w:rPr>
        <w:tab/>
      </w:r>
      <w:r>
        <w:rPr>
          <w:sz w:val="19"/>
        </w:rPr>
        <w:t xml:space="preserve">On receiving a formal written grievance the appropriate manager (see para </w:t>
      </w:r>
      <w:r w:rsidR="008B13D0">
        <w:rPr>
          <w:sz w:val="19"/>
        </w:rPr>
        <w:t>4</w:t>
      </w:r>
      <w:r>
        <w:rPr>
          <w:sz w:val="19"/>
        </w:rPr>
        <w:t>.1 above) should contact HR who will give guidance on dealing with the matter in accordance with this procedure and good practice. The manager will normally confirm to the employee within five working days that the grievance has been received and is being progressed as swiftly as possible.</w:t>
      </w:r>
    </w:p>
    <w:p w14:paraId="2AEACF9C" w14:textId="77AE915B" w:rsidR="00D02DEE" w:rsidRDefault="00D02DEE" w:rsidP="00D02DEE">
      <w:pPr>
        <w:ind w:hanging="709"/>
        <w:jc w:val="both"/>
        <w:rPr>
          <w:sz w:val="19"/>
        </w:rPr>
      </w:pPr>
      <w:r w:rsidRPr="00D02DEE">
        <w:rPr>
          <w:rFonts w:ascii="Arial" w:hAnsi="Arial" w:cs="Arial"/>
          <w:b/>
          <w:bCs/>
          <w:sz w:val="19"/>
        </w:rPr>
        <w:t>4.5</w:t>
      </w:r>
      <w:r w:rsidRPr="00D02DEE">
        <w:rPr>
          <w:rFonts w:ascii="Arial" w:hAnsi="Arial" w:cs="Arial"/>
          <w:b/>
          <w:bCs/>
          <w:sz w:val="19"/>
        </w:rPr>
        <w:tab/>
      </w:r>
      <w:r>
        <w:rPr>
          <w:sz w:val="19"/>
        </w:rPr>
        <w:t>Where an employee raises a grievance during a disciplinary process the disciplinary process may be temporarily suspended in order to deal with the grievance. However, where the grievance and disciplinary cases are related it may be appropriate to deal with both issues concurrently.</w:t>
      </w:r>
    </w:p>
    <w:p w14:paraId="23578200" w14:textId="08084936" w:rsidR="00D02DEE" w:rsidRDefault="00D02DEE" w:rsidP="00D02DEE">
      <w:pPr>
        <w:ind w:hanging="709"/>
        <w:jc w:val="both"/>
        <w:rPr>
          <w:sz w:val="19"/>
        </w:rPr>
      </w:pPr>
      <w:r w:rsidRPr="00D02DEE">
        <w:rPr>
          <w:rFonts w:ascii="Arial" w:hAnsi="Arial" w:cs="Arial"/>
          <w:b/>
          <w:bCs/>
          <w:sz w:val="19"/>
        </w:rPr>
        <w:t>4.6</w:t>
      </w:r>
      <w:r w:rsidRPr="00D02DEE">
        <w:rPr>
          <w:rFonts w:ascii="Arial" w:hAnsi="Arial" w:cs="Arial"/>
          <w:b/>
          <w:bCs/>
          <w:sz w:val="19"/>
        </w:rPr>
        <w:tab/>
      </w:r>
      <w:r w:rsidR="00C80FD8">
        <w:rPr>
          <w:sz w:val="19"/>
        </w:rPr>
        <w:t xml:space="preserve">Where practicable the manager will invite the employee to a meeting within 5 working days of receiving the grievance to clarify the details of the grievance, explain the process including how details of the grievance </w:t>
      </w:r>
      <w:r w:rsidR="00C80FD8">
        <w:rPr>
          <w:sz w:val="19"/>
        </w:rPr>
        <w:lastRenderedPageBreak/>
        <w:t>will be shared, next steps, and establish any further areas for investigation. However, the meeting will not take place unless:</w:t>
      </w:r>
    </w:p>
    <w:p w14:paraId="3202F5C4" w14:textId="5689B24C" w:rsidR="00C80FD8" w:rsidRDefault="00C80FD8" w:rsidP="00C80FD8">
      <w:pPr>
        <w:ind w:left="709" w:hanging="709"/>
        <w:jc w:val="both"/>
        <w:rPr>
          <w:sz w:val="19"/>
        </w:rPr>
      </w:pPr>
      <w:r w:rsidRPr="00C80FD8">
        <w:rPr>
          <w:rFonts w:ascii="Arial" w:hAnsi="Arial" w:cs="Arial"/>
          <w:b/>
          <w:bCs/>
          <w:sz w:val="19"/>
        </w:rPr>
        <w:t>4.6.1</w:t>
      </w:r>
      <w:r w:rsidRPr="00C80FD8">
        <w:rPr>
          <w:rFonts w:ascii="Arial" w:hAnsi="Arial" w:cs="Arial"/>
          <w:b/>
          <w:bCs/>
          <w:sz w:val="19"/>
        </w:rPr>
        <w:tab/>
      </w:r>
      <w:r>
        <w:rPr>
          <w:sz w:val="19"/>
        </w:rPr>
        <w:t>the employee has informed the manager in writing</w:t>
      </w:r>
      <w:r w:rsidR="00C23F3A">
        <w:rPr>
          <w:sz w:val="19"/>
        </w:rPr>
        <w:t>, (i.e. completed the Formal Grievance Form)</w:t>
      </w:r>
      <w:r w:rsidR="00E73786">
        <w:rPr>
          <w:sz w:val="19"/>
        </w:rPr>
        <w:t xml:space="preserve"> </w:t>
      </w:r>
      <w:r>
        <w:rPr>
          <w:sz w:val="19"/>
        </w:rPr>
        <w:t>of the basis for their grievance and the remedy they</w:t>
      </w:r>
      <w:r>
        <w:rPr>
          <w:spacing w:val="26"/>
          <w:sz w:val="19"/>
        </w:rPr>
        <w:t xml:space="preserve"> </w:t>
      </w:r>
      <w:r>
        <w:rPr>
          <w:sz w:val="19"/>
        </w:rPr>
        <w:t>seek;</w:t>
      </w:r>
    </w:p>
    <w:p w14:paraId="7ED64E67" w14:textId="48D25DD5" w:rsidR="00C80FD8" w:rsidRDefault="00843C9D" w:rsidP="00C80FD8">
      <w:pPr>
        <w:ind w:left="709" w:hanging="709"/>
        <w:jc w:val="both"/>
        <w:rPr>
          <w:sz w:val="19"/>
        </w:rPr>
      </w:pPr>
      <w:r w:rsidRPr="00843C9D">
        <w:rPr>
          <w:rFonts w:ascii="Arial" w:hAnsi="Arial" w:cs="Arial"/>
          <w:b/>
          <w:bCs/>
          <w:sz w:val="19"/>
        </w:rPr>
        <w:t>4.6.2</w:t>
      </w:r>
      <w:r>
        <w:rPr>
          <w:rFonts w:cs="Arial"/>
          <w:b/>
          <w:bCs/>
          <w:sz w:val="19"/>
        </w:rPr>
        <w:tab/>
      </w:r>
      <w:r>
        <w:rPr>
          <w:sz w:val="19"/>
        </w:rPr>
        <w:t>the manager has had a reasonable opportunity to consider their response to that information and make any investigations they deem necessary, maintaining confidentiality as far as possible in the context of the investigation.</w:t>
      </w:r>
    </w:p>
    <w:p w14:paraId="33A3D4B7" w14:textId="678BD711" w:rsidR="00843C9D" w:rsidRDefault="00843C9D" w:rsidP="00C80FD8">
      <w:pPr>
        <w:ind w:left="709" w:hanging="709"/>
        <w:jc w:val="both"/>
      </w:pPr>
      <w:r>
        <w:rPr>
          <w:rFonts w:ascii="Arial" w:hAnsi="Arial" w:cs="Arial"/>
          <w:b/>
          <w:bCs/>
          <w:sz w:val="19"/>
        </w:rPr>
        <w:t>4.6.3</w:t>
      </w:r>
      <w:r>
        <w:rPr>
          <w:rFonts w:ascii="Arial" w:hAnsi="Arial" w:cs="Arial"/>
          <w:b/>
          <w:bCs/>
          <w:sz w:val="19"/>
        </w:rPr>
        <w:tab/>
      </w:r>
      <w:r w:rsidRPr="00C23F3A">
        <w:rPr>
          <w:sz w:val="19"/>
        </w:rPr>
        <w:t>The meeting will be held at a time and location considered reasonable for both parties.</w:t>
      </w:r>
    </w:p>
    <w:p w14:paraId="30C574C9" w14:textId="29FC4519" w:rsidR="00843C9D" w:rsidRPr="00C66E01" w:rsidRDefault="00C66E01" w:rsidP="00C80FD8">
      <w:pPr>
        <w:ind w:left="709" w:hanging="709"/>
        <w:jc w:val="both"/>
        <w:rPr>
          <w:rFonts w:cs="Arial"/>
          <w:b/>
          <w:bCs/>
          <w:sz w:val="19"/>
        </w:rPr>
      </w:pPr>
      <w:r w:rsidRPr="00C66E01">
        <w:rPr>
          <w:rFonts w:ascii="Arial" w:hAnsi="Arial" w:cs="Arial"/>
          <w:b/>
          <w:bCs/>
          <w:sz w:val="19"/>
        </w:rPr>
        <w:t>4.6.4</w:t>
      </w:r>
      <w:r w:rsidRPr="00C66E01">
        <w:rPr>
          <w:rFonts w:ascii="Arial" w:hAnsi="Arial" w:cs="Arial"/>
          <w:b/>
          <w:bCs/>
          <w:sz w:val="19"/>
        </w:rPr>
        <w:tab/>
      </w:r>
      <w:r w:rsidRPr="00C23F3A">
        <w:rPr>
          <w:sz w:val="19"/>
        </w:rPr>
        <w:t>Where a grievance is made against another person it is likely that further investigations will need to take place so as to gather evidence from all parties. Once this investigation is complete the formal grievance meeting will take place.</w:t>
      </w:r>
    </w:p>
    <w:p w14:paraId="5B788D54" w14:textId="6A3622FA" w:rsidR="00D02DEE" w:rsidRDefault="00C66E01" w:rsidP="00733707">
      <w:pPr>
        <w:ind w:hanging="709"/>
        <w:jc w:val="both"/>
        <w:rPr>
          <w:sz w:val="19"/>
        </w:rPr>
      </w:pPr>
      <w:r w:rsidRPr="00C66E01">
        <w:rPr>
          <w:rFonts w:ascii="Arial" w:hAnsi="Arial" w:cs="Arial"/>
          <w:b/>
          <w:bCs/>
          <w:sz w:val="19"/>
          <w:szCs w:val="19"/>
        </w:rPr>
        <w:t>4.7</w:t>
      </w:r>
      <w:r>
        <w:rPr>
          <w:rFonts w:cs="Arial"/>
          <w:b/>
          <w:bCs/>
          <w:sz w:val="19"/>
          <w:szCs w:val="19"/>
        </w:rPr>
        <w:tab/>
      </w:r>
      <w:r>
        <w:rPr>
          <w:sz w:val="19"/>
        </w:rPr>
        <w:t xml:space="preserve">The manager will inform the employee that they have the statutory right to be accompanied at the grievance </w:t>
      </w:r>
      <w:r w:rsidR="005E1AED">
        <w:rPr>
          <w:sz w:val="19"/>
        </w:rPr>
        <w:t xml:space="preserve">investigation </w:t>
      </w:r>
      <w:r>
        <w:rPr>
          <w:sz w:val="19"/>
        </w:rPr>
        <w:t>meeting. Employees have a statutory right to be accompanied by a fellow work colleague, a trade union representative, or an official employed by a trade union. A trade union representative who is not an employed official must have been certified by their union as being competent to accompany an employee. Grievance</w:t>
      </w:r>
      <w:r w:rsidR="00A7018C">
        <w:rPr>
          <w:sz w:val="19"/>
        </w:rPr>
        <w:t xml:space="preserve"> </w:t>
      </w:r>
      <w:r>
        <w:rPr>
          <w:sz w:val="19"/>
        </w:rPr>
        <w:t>meetings are internal proceedings therefore external representatives such as solicitors or family members will not be permitted to attend.</w:t>
      </w:r>
    </w:p>
    <w:p w14:paraId="433202B6" w14:textId="390E0090" w:rsidR="00C66E01" w:rsidRDefault="00C66E01" w:rsidP="00733707">
      <w:pPr>
        <w:ind w:hanging="709"/>
        <w:jc w:val="both"/>
      </w:pPr>
      <w:r w:rsidRPr="00C66E01">
        <w:rPr>
          <w:rFonts w:ascii="Arial" w:hAnsi="Arial" w:cs="Arial"/>
          <w:b/>
          <w:bCs/>
          <w:sz w:val="19"/>
        </w:rPr>
        <w:t>4.8</w:t>
      </w:r>
      <w:r w:rsidRPr="00C66E01">
        <w:rPr>
          <w:rFonts w:ascii="Arial" w:hAnsi="Arial" w:cs="Arial"/>
          <w:b/>
          <w:bCs/>
          <w:sz w:val="19"/>
        </w:rPr>
        <w:tab/>
      </w:r>
      <w:r>
        <w:rPr>
          <w:sz w:val="19"/>
        </w:rPr>
        <w:t>If the employee wishes to be accompanied at the meeting, they must give the name of that person to the manager two working days prior to the meeting. It is the responsibility of the employee to ensure that the person accompanying them is provided with the documentation and information they consider necessary, including the date, time and location of the meeting. The person accompanying the employee at the meeting, may put the employee’s case, sum up, confer with the employee but has</w:t>
      </w:r>
      <w:r w:rsidRPr="00C23F3A">
        <w:rPr>
          <w:sz w:val="19"/>
        </w:rPr>
        <w:t xml:space="preserve"> </w:t>
      </w:r>
      <w:r>
        <w:rPr>
          <w:sz w:val="19"/>
        </w:rPr>
        <w:t xml:space="preserve">no </w:t>
      </w:r>
      <w:r w:rsidRPr="00C23F3A">
        <w:rPr>
          <w:sz w:val="19"/>
        </w:rPr>
        <w:t>right to answer questions on the employee’s behalf or prevent the manager from explaining their case. It is normally helpful to agree on the respective roles of the different parties on commencement of the meeting.</w:t>
      </w:r>
    </w:p>
    <w:p w14:paraId="1E929F33" w14:textId="72F2F6DC" w:rsidR="00C66E01" w:rsidRDefault="00C66E01" w:rsidP="00733707">
      <w:pPr>
        <w:ind w:hanging="709"/>
        <w:jc w:val="both"/>
        <w:rPr>
          <w:sz w:val="19"/>
        </w:rPr>
      </w:pPr>
      <w:r w:rsidRPr="00C66E01">
        <w:rPr>
          <w:rFonts w:ascii="Arial" w:hAnsi="Arial" w:cs="Arial"/>
          <w:b/>
          <w:bCs/>
        </w:rPr>
        <w:t>4.9</w:t>
      </w:r>
      <w:r w:rsidRPr="00C66E01">
        <w:rPr>
          <w:rFonts w:ascii="Arial" w:hAnsi="Arial" w:cs="Arial"/>
          <w:b/>
          <w:bCs/>
        </w:rPr>
        <w:tab/>
      </w:r>
      <w:r>
        <w:rPr>
          <w:sz w:val="19"/>
        </w:rPr>
        <w:t xml:space="preserve">If the employee or their companion cannot attend on a proposed </w:t>
      </w:r>
      <w:r w:rsidR="00E46FC7">
        <w:rPr>
          <w:sz w:val="19"/>
        </w:rPr>
        <w:t>date,</w:t>
      </w:r>
      <w:r>
        <w:rPr>
          <w:sz w:val="19"/>
        </w:rPr>
        <w:t xml:space="preserve"> they can suggest another date if reasonable and no later than five working days after the original date proposed by the manager unless otherwise mutually</w:t>
      </w:r>
      <w:r>
        <w:rPr>
          <w:spacing w:val="21"/>
          <w:sz w:val="19"/>
        </w:rPr>
        <w:t xml:space="preserve"> </w:t>
      </w:r>
      <w:r>
        <w:rPr>
          <w:sz w:val="19"/>
        </w:rPr>
        <w:t>agreed.</w:t>
      </w:r>
    </w:p>
    <w:p w14:paraId="21420F6B" w14:textId="261AD710" w:rsidR="00C66E01" w:rsidRDefault="00C66E01" w:rsidP="00733707">
      <w:pPr>
        <w:ind w:hanging="709"/>
        <w:jc w:val="both"/>
        <w:rPr>
          <w:sz w:val="19"/>
        </w:rPr>
      </w:pPr>
      <w:r w:rsidRPr="00C66E01">
        <w:rPr>
          <w:rFonts w:ascii="Arial" w:hAnsi="Arial" w:cs="Arial"/>
          <w:b/>
          <w:bCs/>
          <w:sz w:val="19"/>
        </w:rPr>
        <w:t>4.10</w:t>
      </w:r>
      <w:r w:rsidRPr="00C66E01">
        <w:rPr>
          <w:rFonts w:ascii="Arial" w:hAnsi="Arial" w:cs="Arial"/>
          <w:b/>
          <w:bCs/>
          <w:sz w:val="19"/>
        </w:rPr>
        <w:tab/>
      </w:r>
      <w:r>
        <w:rPr>
          <w:sz w:val="19"/>
        </w:rPr>
        <w:t>If an investigation is required prior to the formal meeting this will be conducted by the manager as quickly as possible and may include interviewing all persons involved and obtaining written statements.</w:t>
      </w:r>
    </w:p>
    <w:p w14:paraId="184EF15A" w14:textId="477F60AC" w:rsidR="00C66E01" w:rsidRDefault="00C66E01" w:rsidP="00733707">
      <w:pPr>
        <w:ind w:hanging="709"/>
        <w:jc w:val="both"/>
        <w:rPr>
          <w:sz w:val="19"/>
        </w:rPr>
      </w:pPr>
      <w:r>
        <w:rPr>
          <w:rFonts w:ascii="Arial" w:hAnsi="Arial" w:cs="Arial"/>
          <w:b/>
          <w:bCs/>
          <w:sz w:val="19"/>
          <w:szCs w:val="19"/>
        </w:rPr>
        <w:t>4.11</w:t>
      </w:r>
      <w:r>
        <w:rPr>
          <w:rFonts w:ascii="Arial" w:hAnsi="Arial" w:cs="Arial"/>
          <w:b/>
          <w:bCs/>
          <w:sz w:val="19"/>
          <w:szCs w:val="19"/>
        </w:rPr>
        <w:tab/>
      </w:r>
      <w:r>
        <w:rPr>
          <w:sz w:val="19"/>
        </w:rPr>
        <w:t>Both the manager and an HR representative will be present at formal grievance meetings. The role of the manager is to consider the grievance and the role of the HR representative is to advise on</w:t>
      </w:r>
      <w:r>
        <w:rPr>
          <w:spacing w:val="20"/>
          <w:sz w:val="19"/>
        </w:rPr>
        <w:t xml:space="preserve"> </w:t>
      </w:r>
      <w:r>
        <w:rPr>
          <w:sz w:val="19"/>
        </w:rPr>
        <w:t>procedure.</w:t>
      </w:r>
    </w:p>
    <w:p w14:paraId="3A767D47" w14:textId="48BC0F5F" w:rsidR="00C66E01" w:rsidRDefault="00C66E01" w:rsidP="00733707">
      <w:pPr>
        <w:ind w:hanging="709"/>
        <w:jc w:val="both"/>
        <w:rPr>
          <w:sz w:val="19"/>
        </w:rPr>
      </w:pPr>
      <w:r w:rsidRPr="00C66E01">
        <w:rPr>
          <w:rFonts w:ascii="Arial" w:hAnsi="Arial" w:cs="Arial"/>
          <w:b/>
          <w:bCs/>
          <w:sz w:val="19"/>
        </w:rPr>
        <w:t>4.12</w:t>
      </w:r>
      <w:r w:rsidRPr="00C66E01">
        <w:rPr>
          <w:rFonts w:ascii="Arial" w:hAnsi="Arial" w:cs="Arial"/>
          <w:b/>
          <w:bCs/>
          <w:sz w:val="19"/>
        </w:rPr>
        <w:tab/>
      </w:r>
      <w:r>
        <w:rPr>
          <w:sz w:val="19"/>
        </w:rPr>
        <w:t>The grievance meeting will be conducted in a manner that enables the employee to put forward their case. The employee will be allowed to explain their complaint and the remedy they seek. The manager will give the grievance careful consideration before responding. The manager may adjourn to make further investigations or seek advice before informing the employee of the outcome.</w:t>
      </w:r>
    </w:p>
    <w:p w14:paraId="266D1049" w14:textId="6C447FF3" w:rsidR="009048F3" w:rsidRDefault="009048F3" w:rsidP="009048F3">
      <w:pPr>
        <w:ind w:hanging="709"/>
        <w:jc w:val="both"/>
        <w:rPr>
          <w:sz w:val="19"/>
        </w:rPr>
      </w:pPr>
      <w:r w:rsidRPr="009048F3">
        <w:rPr>
          <w:rFonts w:ascii="Arial" w:hAnsi="Arial" w:cs="Arial"/>
          <w:b/>
          <w:bCs/>
          <w:sz w:val="19"/>
          <w:szCs w:val="19"/>
        </w:rPr>
        <w:t>4.1</w:t>
      </w:r>
      <w:r w:rsidR="00F72D39">
        <w:rPr>
          <w:rFonts w:ascii="Arial" w:hAnsi="Arial" w:cs="Arial"/>
          <w:b/>
          <w:bCs/>
          <w:sz w:val="19"/>
          <w:szCs w:val="19"/>
        </w:rPr>
        <w:t>3</w:t>
      </w:r>
      <w:r w:rsidRPr="009048F3">
        <w:rPr>
          <w:rFonts w:ascii="Arial" w:hAnsi="Arial" w:cs="Arial"/>
          <w:b/>
          <w:bCs/>
          <w:sz w:val="19"/>
          <w:szCs w:val="19"/>
        </w:rPr>
        <w:tab/>
      </w:r>
      <w:r w:rsidR="00F72D39" w:rsidRPr="00F72D39">
        <w:rPr>
          <w:sz w:val="19"/>
        </w:rPr>
        <w:t>If following the grievance meeting further investigation or advice is required, t</w:t>
      </w:r>
      <w:r>
        <w:rPr>
          <w:sz w:val="19"/>
        </w:rPr>
        <w:t>he manager will respond in writing to the employee’s grievance,</w:t>
      </w:r>
      <w:r w:rsidR="005867E9">
        <w:rPr>
          <w:sz w:val="19"/>
        </w:rPr>
        <w:t xml:space="preserve"> after completing their investigation</w:t>
      </w:r>
      <w:r>
        <w:rPr>
          <w:sz w:val="19"/>
        </w:rPr>
        <w:t xml:space="preserve"> normally within </w:t>
      </w:r>
      <w:r w:rsidR="005867E9">
        <w:rPr>
          <w:sz w:val="19"/>
        </w:rPr>
        <w:t xml:space="preserve">twenty (20) </w:t>
      </w:r>
      <w:r w:rsidR="00F72D39">
        <w:rPr>
          <w:sz w:val="19"/>
        </w:rPr>
        <w:t>w</w:t>
      </w:r>
      <w:r>
        <w:rPr>
          <w:sz w:val="19"/>
        </w:rPr>
        <w:t xml:space="preserve">orking days </w:t>
      </w:r>
      <w:r w:rsidR="001936A1">
        <w:rPr>
          <w:sz w:val="19"/>
        </w:rPr>
        <w:t xml:space="preserve">(in line with the Dignity at work policy) </w:t>
      </w:r>
      <w:r>
        <w:rPr>
          <w:sz w:val="19"/>
        </w:rPr>
        <w:t>of the meeting. If there is good reason for a delayed response the manager will notify the employee accordingly. The written response will confirm that the employee is entitled to appeal against the manager’s decision if they are not satisfied with it.</w:t>
      </w:r>
    </w:p>
    <w:p w14:paraId="569FB70E" w14:textId="4F390910" w:rsidR="00F72D39" w:rsidRDefault="00F72D39" w:rsidP="00F72D39">
      <w:pPr>
        <w:ind w:hanging="709"/>
        <w:jc w:val="both"/>
        <w:rPr>
          <w:sz w:val="19"/>
        </w:rPr>
      </w:pPr>
      <w:r w:rsidRPr="009048F3">
        <w:rPr>
          <w:rFonts w:ascii="Arial" w:hAnsi="Arial" w:cs="Arial"/>
          <w:b/>
          <w:bCs/>
          <w:sz w:val="19"/>
        </w:rPr>
        <w:t>4.1</w:t>
      </w:r>
      <w:r>
        <w:rPr>
          <w:rFonts w:ascii="Arial" w:hAnsi="Arial" w:cs="Arial"/>
          <w:b/>
          <w:bCs/>
          <w:sz w:val="19"/>
        </w:rPr>
        <w:t>4</w:t>
      </w:r>
      <w:r>
        <w:rPr>
          <w:sz w:val="19"/>
        </w:rPr>
        <w:tab/>
        <w:t>Pending a resolution of the grievance the status quo will be maintained where the institution considers it is appropriate and reasonably practicable to do so.</w:t>
      </w:r>
    </w:p>
    <w:p w14:paraId="5427E29D" w14:textId="701CD1D2" w:rsidR="009048F3" w:rsidRPr="00E76527" w:rsidRDefault="009048F3" w:rsidP="002B27D3">
      <w:pPr>
        <w:pStyle w:val="Heading1"/>
        <w:ind w:left="0" w:hanging="709"/>
        <w:rPr>
          <w:rFonts w:ascii="Arial Bold" w:hAnsi="Arial Bold"/>
          <w:caps/>
          <w:sz w:val="19"/>
          <w:szCs w:val="19"/>
        </w:rPr>
      </w:pPr>
      <w:r>
        <w:rPr>
          <w:rFonts w:ascii="Arial Bold" w:hAnsi="Arial Bold"/>
          <w:caps/>
          <w:sz w:val="19"/>
          <w:szCs w:val="19"/>
        </w:rPr>
        <w:lastRenderedPageBreak/>
        <w:t>POSSIBLE OUTCOMES</w:t>
      </w:r>
    </w:p>
    <w:p w14:paraId="192D84EB" w14:textId="30414620" w:rsidR="009048F3" w:rsidRDefault="009048F3" w:rsidP="009048F3">
      <w:pPr>
        <w:ind w:hanging="709"/>
        <w:jc w:val="both"/>
        <w:rPr>
          <w:sz w:val="19"/>
        </w:rPr>
      </w:pPr>
      <w:r>
        <w:rPr>
          <w:rFonts w:ascii="Arial" w:hAnsi="Arial" w:cs="Arial"/>
          <w:b/>
          <w:bCs/>
          <w:sz w:val="19"/>
        </w:rPr>
        <w:t>5</w:t>
      </w:r>
      <w:r w:rsidRPr="00D02DEE">
        <w:rPr>
          <w:rFonts w:ascii="Arial" w:hAnsi="Arial" w:cs="Arial"/>
          <w:b/>
          <w:bCs/>
          <w:sz w:val="19"/>
        </w:rPr>
        <w:t>.1</w:t>
      </w:r>
      <w:r w:rsidRPr="00D02DEE">
        <w:rPr>
          <w:rFonts w:ascii="Arial" w:hAnsi="Arial" w:cs="Arial"/>
          <w:b/>
          <w:bCs/>
          <w:sz w:val="19"/>
        </w:rPr>
        <w:tab/>
      </w:r>
      <w:r>
        <w:rPr>
          <w:sz w:val="19"/>
        </w:rPr>
        <w:t>The manager may, for</w:t>
      </w:r>
      <w:r>
        <w:rPr>
          <w:spacing w:val="8"/>
          <w:sz w:val="19"/>
        </w:rPr>
        <w:t xml:space="preserve"> </w:t>
      </w:r>
      <w:r>
        <w:rPr>
          <w:sz w:val="19"/>
        </w:rPr>
        <w:t>example:</w:t>
      </w:r>
    </w:p>
    <w:p w14:paraId="28059B94" w14:textId="3CDEB119" w:rsidR="009048F3" w:rsidRDefault="009048F3" w:rsidP="009048F3">
      <w:pPr>
        <w:pStyle w:val="ListParagraph"/>
        <w:numPr>
          <w:ilvl w:val="0"/>
          <w:numId w:val="16"/>
        </w:numPr>
        <w:jc w:val="both"/>
        <w:rPr>
          <w:sz w:val="19"/>
        </w:rPr>
      </w:pPr>
      <w:r>
        <w:rPr>
          <w:sz w:val="19"/>
        </w:rPr>
        <w:t>uphold the</w:t>
      </w:r>
      <w:r>
        <w:rPr>
          <w:spacing w:val="35"/>
          <w:sz w:val="19"/>
        </w:rPr>
        <w:t xml:space="preserve"> </w:t>
      </w:r>
      <w:r>
        <w:rPr>
          <w:sz w:val="19"/>
        </w:rPr>
        <w:t>grievance</w:t>
      </w:r>
    </w:p>
    <w:p w14:paraId="7DD33A07" w14:textId="3807E777" w:rsidR="009048F3" w:rsidRDefault="009048F3" w:rsidP="009048F3">
      <w:pPr>
        <w:pStyle w:val="ListParagraph"/>
        <w:numPr>
          <w:ilvl w:val="0"/>
          <w:numId w:val="16"/>
        </w:numPr>
        <w:jc w:val="both"/>
        <w:rPr>
          <w:sz w:val="19"/>
        </w:rPr>
      </w:pPr>
      <w:r>
        <w:rPr>
          <w:sz w:val="19"/>
        </w:rPr>
        <w:t>uphold the grievance in part</w:t>
      </w:r>
    </w:p>
    <w:p w14:paraId="192C5E8E" w14:textId="1F504472" w:rsidR="009048F3" w:rsidRDefault="009048F3" w:rsidP="009048F3">
      <w:pPr>
        <w:pStyle w:val="ListParagraph"/>
        <w:numPr>
          <w:ilvl w:val="0"/>
          <w:numId w:val="16"/>
        </w:numPr>
        <w:jc w:val="both"/>
        <w:rPr>
          <w:sz w:val="19"/>
        </w:rPr>
      </w:pPr>
      <w:r>
        <w:rPr>
          <w:sz w:val="19"/>
        </w:rPr>
        <w:t>recommend some form of action (e.g. redefinition of responsibilities or changes to working practices</w:t>
      </w:r>
      <w:r>
        <w:rPr>
          <w:spacing w:val="22"/>
          <w:sz w:val="19"/>
        </w:rPr>
        <w:t xml:space="preserve"> </w:t>
      </w:r>
      <w:r>
        <w:rPr>
          <w:sz w:val="19"/>
        </w:rPr>
        <w:t>etc.)</w:t>
      </w:r>
    </w:p>
    <w:p w14:paraId="3B4CFD27" w14:textId="2060753D" w:rsidR="009048F3" w:rsidRDefault="009048F3" w:rsidP="009048F3">
      <w:pPr>
        <w:pStyle w:val="ListParagraph"/>
        <w:numPr>
          <w:ilvl w:val="0"/>
          <w:numId w:val="16"/>
        </w:numPr>
        <w:jc w:val="both"/>
        <w:rPr>
          <w:sz w:val="19"/>
        </w:rPr>
      </w:pPr>
      <w:r>
        <w:rPr>
          <w:sz w:val="19"/>
        </w:rPr>
        <w:t xml:space="preserve">refer a matter for potential disciplinary action against </w:t>
      </w:r>
      <w:r w:rsidR="005377B5">
        <w:rPr>
          <w:sz w:val="19"/>
        </w:rPr>
        <w:t xml:space="preserve">the employee </w:t>
      </w:r>
      <w:r>
        <w:rPr>
          <w:sz w:val="19"/>
        </w:rPr>
        <w:t>complained about</w:t>
      </w:r>
    </w:p>
    <w:p w14:paraId="50788ADB" w14:textId="7A225443" w:rsidR="009048F3" w:rsidRDefault="009048F3" w:rsidP="009048F3">
      <w:pPr>
        <w:pStyle w:val="ListParagraph"/>
        <w:numPr>
          <w:ilvl w:val="0"/>
          <w:numId w:val="16"/>
        </w:numPr>
        <w:jc w:val="both"/>
        <w:rPr>
          <w:sz w:val="19"/>
        </w:rPr>
      </w:pPr>
      <w:r>
        <w:rPr>
          <w:sz w:val="19"/>
        </w:rPr>
        <w:t>not uphold the grievance and recommend no further action</w:t>
      </w:r>
    </w:p>
    <w:p w14:paraId="51EBAFF7" w14:textId="3FC44479" w:rsidR="009048F3" w:rsidRPr="009048F3" w:rsidRDefault="009048F3" w:rsidP="009048F3">
      <w:pPr>
        <w:jc w:val="both"/>
        <w:rPr>
          <w:sz w:val="19"/>
        </w:rPr>
      </w:pPr>
      <w:r w:rsidRPr="006F0322">
        <w:rPr>
          <w:sz w:val="19"/>
        </w:rPr>
        <w:t xml:space="preserve">All outcomes will be communicated in writing to the employee by the manager conducting the </w:t>
      </w:r>
      <w:r w:rsidR="00A7018C">
        <w:rPr>
          <w:sz w:val="19"/>
        </w:rPr>
        <w:t xml:space="preserve">grievance </w:t>
      </w:r>
      <w:r w:rsidRPr="006F0322">
        <w:rPr>
          <w:sz w:val="19"/>
        </w:rPr>
        <w:t xml:space="preserve">meeting together with the reasons for the decision taken.  </w:t>
      </w:r>
      <w:r w:rsidR="00BE7D47">
        <w:rPr>
          <w:sz w:val="19"/>
        </w:rPr>
        <w:t xml:space="preserve">This will also apply to any grievance where another employee has been complained about.  </w:t>
      </w:r>
      <w:r w:rsidRPr="006F0322">
        <w:rPr>
          <w:sz w:val="19"/>
        </w:rPr>
        <w:t xml:space="preserve">If the complaint directly involves another employee, that employee will also be informed of </w:t>
      </w:r>
      <w:r w:rsidR="00F72D39">
        <w:rPr>
          <w:sz w:val="19"/>
        </w:rPr>
        <w:t>the</w:t>
      </w:r>
      <w:r w:rsidRPr="006F0322">
        <w:rPr>
          <w:sz w:val="19"/>
        </w:rPr>
        <w:t xml:space="preserve"> outcome.</w:t>
      </w:r>
    </w:p>
    <w:p w14:paraId="3EF19D5F" w14:textId="315451DF" w:rsidR="009048F3" w:rsidRDefault="009048F3" w:rsidP="009048F3">
      <w:pPr>
        <w:ind w:hanging="709"/>
        <w:jc w:val="both"/>
        <w:rPr>
          <w:sz w:val="19"/>
        </w:rPr>
      </w:pPr>
      <w:r>
        <w:rPr>
          <w:rFonts w:ascii="Arial" w:hAnsi="Arial" w:cs="Arial"/>
          <w:b/>
          <w:bCs/>
          <w:sz w:val="19"/>
        </w:rPr>
        <w:t>5.2</w:t>
      </w:r>
      <w:r>
        <w:rPr>
          <w:rFonts w:ascii="Arial" w:hAnsi="Arial" w:cs="Arial"/>
          <w:b/>
          <w:bCs/>
          <w:sz w:val="19"/>
        </w:rPr>
        <w:tab/>
      </w:r>
      <w:r>
        <w:rPr>
          <w:sz w:val="19"/>
        </w:rPr>
        <w:t xml:space="preserve">If appropriate, on conclusion of the formal process, and whether the grievance is upheld or not upheld, further conciliation </w:t>
      </w:r>
      <w:r w:rsidR="00BE7D47">
        <w:rPr>
          <w:sz w:val="19"/>
        </w:rPr>
        <w:t xml:space="preserve">may be considered </w:t>
      </w:r>
      <w:r>
        <w:rPr>
          <w:sz w:val="19"/>
        </w:rPr>
        <w:t>with a view to restoring good working relationships.</w:t>
      </w:r>
    </w:p>
    <w:p w14:paraId="504BC6F1" w14:textId="572FEC5D" w:rsidR="009048F3" w:rsidRDefault="0040253F" w:rsidP="002665FF">
      <w:pPr>
        <w:spacing w:before="260" w:line="360" w:lineRule="atLeast"/>
        <w:ind w:hanging="709"/>
        <w:jc w:val="both"/>
        <w:rPr>
          <w:rFonts w:ascii="Arial" w:hAnsi="Arial" w:cs="Arial"/>
          <w:b/>
          <w:bCs/>
          <w:sz w:val="19"/>
          <w:szCs w:val="19"/>
        </w:rPr>
      </w:pPr>
      <w:r>
        <w:rPr>
          <w:rFonts w:ascii="Arial Bold" w:hAnsi="Arial Bold"/>
          <w:caps/>
          <w:sz w:val="19"/>
          <w:szCs w:val="19"/>
        </w:rPr>
        <w:t xml:space="preserve">6 </w:t>
      </w:r>
      <w:r w:rsidR="00D25BFC">
        <w:rPr>
          <w:rFonts w:ascii="Arial Bold" w:hAnsi="Arial Bold"/>
          <w:caps/>
          <w:sz w:val="19"/>
          <w:szCs w:val="19"/>
        </w:rPr>
        <w:tab/>
      </w:r>
      <w:r w:rsidR="002C45F0">
        <w:rPr>
          <w:rFonts w:ascii="Arial Bold" w:hAnsi="Arial Bold"/>
          <w:caps/>
          <w:sz w:val="19"/>
          <w:szCs w:val="19"/>
        </w:rPr>
        <w:t>APPEALS AGAINST</w:t>
      </w:r>
      <w:r w:rsidR="002C45F0" w:rsidRPr="00E76527">
        <w:rPr>
          <w:rFonts w:ascii="Arial Bold" w:hAnsi="Arial Bold"/>
          <w:caps/>
          <w:sz w:val="19"/>
          <w:szCs w:val="19"/>
        </w:rPr>
        <w:t xml:space="preserve"> </w:t>
      </w:r>
      <w:r w:rsidR="00510D4C">
        <w:rPr>
          <w:rFonts w:ascii="Arial Bold" w:hAnsi="Arial Bold"/>
          <w:caps/>
          <w:sz w:val="19"/>
          <w:szCs w:val="19"/>
        </w:rPr>
        <w:t xml:space="preserve">DECISIONS TAKEN IN ACCORDANCE WITH THIS </w:t>
      </w:r>
      <w:r w:rsidR="002C45F0" w:rsidRPr="00E76527">
        <w:rPr>
          <w:rFonts w:ascii="Arial Bold" w:hAnsi="Arial Bold"/>
          <w:caps/>
          <w:sz w:val="19"/>
          <w:szCs w:val="19"/>
        </w:rPr>
        <w:t>Procedure</w:t>
      </w:r>
    </w:p>
    <w:p w14:paraId="2E54C321" w14:textId="32944829" w:rsidR="00EB759B" w:rsidRPr="00EB759B" w:rsidRDefault="0040253F" w:rsidP="00EB759B">
      <w:pPr>
        <w:pStyle w:val="Heading1"/>
        <w:numPr>
          <w:ilvl w:val="0"/>
          <w:numId w:val="0"/>
        </w:numPr>
        <w:tabs>
          <w:tab w:val="left" w:pos="0"/>
        </w:tabs>
        <w:ind w:left="-709"/>
        <w:rPr>
          <w:sz w:val="19"/>
          <w:szCs w:val="19"/>
        </w:rPr>
      </w:pPr>
      <w:r>
        <w:rPr>
          <w:sz w:val="19"/>
          <w:szCs w:val="19"/>
        </w:rPr>
        <w:t>6.1</w:t>
      </w:r>
      <w:r w:rsidR="00EB759B">
        <w:rPr>
          <w:sz w:val="19"/>
          <w:szCs w:val="19"/>
        </w:rPr>
        <w:tab/>
        <w:t>TH</w:t>
      </w:r>
      <w:r w:rsidR="005C0164">
        <w:rPr>
          <w:sz w:val="19"/>
          <w:szCs w:val="19"/>
        </w:rPr>
        <w:t>E</w:t>
      </w:r>
      <w:r w:rsidR="00EB759B">
        <w:rPr>
          <w:sz w:val="19"/>
          <w:szCs w:val="19"/>
        </w:rPr>
        <w:t xml:space="preserve"> PURPOSE OF AN APPEAL</w:t>
      </w:r>
    </w:p>
    <w:p w14:paraId="7D7CCE74" w14:textId="12F2BB9A" w:rsidR="00510D4C" w:rsidRDefault="0040253F" w:rsidP="00510D4C">
      <w:pPr>
        <w:ind w:hanging="709"/>
        <w:jc w:val="both"/>
        <w:rPr>
          <w:sz w:val="19"/>
        </w:rPr>
      </w:pPr>
      <w:r>
        <w:rPr>
          <w:rFonts w:ascii="Arial" w:hAnsi="Arial" w:cs="Arial"/>
          <w:b/>
          <w:bCs/>
          <w:sz w:val="19"/>
        </w:rPr>
        <w:t>6.2</w:t>
      </w:r>
      <w:r w:rsidR="00510D4C" w:rsidRPr="00D02DEE">
        <w:rPr>
          <w:rFonts w:ascii="Arial" w:hAnsi="Arial" w:cs="Arial"/>
          <w:b/>
          <w:bCs/>
          <w:sz w:val="19"/>
        </w:rPr>
        <w:tab/>
      </w:r>
      <w:r w:rsidR="00EB759B">
        <w:rPr>
          <w:sz w:val="19"/>
        </w:rPr>
        <w:t>Employees are entitled to appeal against any decision taken in accordance with this procedure and have the statutory right to be accompanied at</w:t>
      </w:r>
      <w:r w:rsidR="00EB759B">
        <w:rPr>
          <w:spacing w:val="11"/>
          <w:sz w:val="19"/>
        </w:rPr>
        <w:t xml:space="preserve"> </w:t>
      </w:r>
      <w:r w:rsidR="00EB759B">
        <w:rPr>
          <w:sz w:val="19"/>
        </w:rPr>
        <w:t>the</w:t>
      </w:r>
      <w:r w:rsidR="00EB759B">
        <w:rPr>
          <w:spacing w:val="10"/>
          <w:sz w:val="19"/>
        </w:rPr>
        <w:t xml:space="preserve"> </w:t>
      </w:r>
      <w:r w:rsidR="00EB759B">
        <w:rPr>
          <w:sz w:val="19"/>
        </w:rPr>
        <w:t>appeal</w:t>
      </w:r>
      <w:r w:rsidR="00EB759B">
        <w:rPr>
          <w:spacing w:val="13"/>
          <w:sz w:val="19"/>
        </w:rPr>
        <w:t xml:space="preserve"> </w:t>
      </w:r>
      <w:r w:rsidR="00EB759B">
        <w:rPr>
          <w:sz w:val="19"/>
        </w:rPr>
        <w:t>hearing</w:t>
      </w:r>
      <w:r w:rsidR="00EB759B">
        <w:rPr>
          <w:spacing w:val="9"/>
          <w:sz w:val="19"/>
        </w:rPr>
        <w:t xml:space="preserve"> </w:t>
      </w:r>
      <w:r w:rsidR="00EB759B">
        <w:rPr>
          <w:sz w:val="19"/>
        </w:rPr>
        <w:t>by</w:t>
      </w:r>
      <w:r w:rsidR="00EB759B">
        <w:rPr>
          <w:spacing w:val="9"/>
          <w:sz w:val="19"/>
        </w:rPr>
        <w:t xml:space="preserve"> </w:t>
      </w:r>
      <w:r w:rsidR="00EB759B">
        <w:rPr>
          <w:sz w:val="19"/>
        </w:rPr>
        <w:t>an</w:t>
      </w:r>
      <w:r w:rsidR="00EB759B">
        <w:rPr>
          <w:spacing w:val="9"/>
          <w:sz w:val="19"/>
        </w:rPr>
        <w:t xml:space="preserve"> </w:t>
      </w:r>
      <w:r w:rsidR="00EB759B">
        <w:rPr>
          <w:sz w:val="19"/>
        </w:rPr>
        <w:t>official</w:t>
      </w:r>
      <w:r w:rsidR="00EB759B">
        <w:rPr>
          <w:spacing w:val="13"/>
          <w:sz w:val="19"/>
        </w:rPr>
        <w:t xml:space="preserve"> </w:t>
      </w:r>
      <w:r w:rsidR="00EB759B">
        <w:rPr>
          <w:sz w:val="19"/>
        </w:rPr>
        <w:t>of</w:t>
      </w:r>
      <w:r w:rsidR="00EB759B">
        <w:rPr>
          <w:spacing w:val="9"/>
          <w:sz w:val="19"/>
        </w:rPr>
        <w:t xml:space="preserve"> </w:t>
      </w:r>
      <w:r w:rsidR="00EB759B">
        <w:rPr>
          <w:sz w:val="19"/>
        </w:rPr>
        <w:t>a</w:t>
      </w:r>
      <w:r w:rsidR="00EB759B">
        <w:rPr>
          <w:spacing w:val="13"/>
          <w:sz w:val="19"/>
        </w:rPr>
        <w:t xml:space="preserve"> </w:t>
      </w:r>
      <w:r w:rsidR="00EB759B">
        <w:rPr>
          <w:sz w:val="19"/>
        </w:rPr>
        <w:t>recognised</w:t>
      </w:r>
      <w:r w:rsidR="00EB759B">
        <w:rPr>
          <w:spacing w:val="7"/>
          <w:sz w:val="19"/>
        </w:rPr>
        <w:t xml:space="preserve"> </w:t>
      </w:r>
      <w:r w:rsidR="00EB759B">
        <w:rPr>
          <w:sz w:val="19"/>
        </w:rPr>
        <w:t>trade</w:t>
      </w:r>
      <w:r w:rsidR="00EB759B">
        <w:rPr>
          <w:spacing w:val="12"/>
          <w:sz w:val="19"/>
        </w:rPr>
        <w:t xml:space="preserve"> </w:t>
      </w:r>
      <w:r w:rsidR="00EB759B">
        <w:rPr>
          <w:sz w:val="19"/>
        </w:rPr>
        <w:t>union</w:t>
      </w:r>
      <w:r w:rsidR="00EB759B">
        <w:rPr>
          <w:spacing w:val="9"/>
          <w:sz w:val="19"/>
        </w:rPr>
        <w:t xml:space="preserve"> </w:t>
      </w:r>
      <w:r w:rsidR="00EB759B">
        <w:rPr>
          <w:sz w:val="19"/>
        </w:rPr>
        <w:t>or</w:t>
      </w:r>
      <w:r w:rsidR="00C71F4B">
        <w:rPr>
          <w:sz w:val="19"/>
        </w:rPr>
        <w:t xml:space="preserve"> </w:t>
      </w:r>
      <w:r w:rsidR="00E46FC7">
        <w:rPr>
          <w:sz w:val="19"/>
        </w:rPr>
        <w:t>an</w:t>
      </w:r>
      <w:r w:rsidR="00C71F4B">
        <w:rPr>
          <w:sz w:val="19"/>
        </w:rPr>
        <w:t xml:space="preserve"> RVC</w:t>
      </w:r>
      <w:r w:rsidR="00EB759B">
        <w:rPr>
          <w:spacing w:val="12"/>
          <w:sz w:val="19"/>
        </w:rPr>
        <w:t xml:space="preserve"> </w:t>
      </w:r>
      <w:r w:rsidR="00EB759B">
        <w:rPr>
          <w:sz w:val="19"/>
        </w:rPr>
        <w:t>work</w:t>
      </w:r>
      <w:r w:rsidR="00EB759B">
        <w:rPr>
          <w:spacing w:val="9"/>
          <w:sz w:val="19"/>
        </w:rPr>
        <w:t xml:space="preserve"> </w:t>
      </w:r>
      <w:r w:rsidR="00EB759B">
        <w:rPr>
          <w:sz w:val="19"/>
        </w:rPr>
        <w:t xml:space="preserve">colleague. Appeal </w:t>
      </w:r>
      <w:r w:rsidR="00F72D39">
        <w:rPr>
          <w:sz w:val="19"/>
        </w:rPr>
        <w:t>hearings</w:t>
      </w:r>
      <w:r w:rsidR="00EB759B">
        <w:rPr>
          <w:sz w:val="19"/>
        </w:rPr>
        <w:t xml:space="preserve"> are internal proceedings therefore external representatives such as solicitors or family members will not be permitted to attend.</w:t>
      </w:r>
    </w:p>
    <w:p w14:paraId="319C531D" w14:textId="1EA5052C" w:rsidR="005C0164" w:rsidRDefault="00D25BFC" w:rsidP="00510D4C">
      <w:pPr>
        <w:ind w:hanging="709"/>
        <w:jc w:val="both"/>
        <w:rPr>
          <w:sz w:val="19"/>
        </w:rPr>
      </w:pPr>
      <w:r>
        <w:rPr>
          <w:rFonts w:ascii="Arial" w:hAnsi="Arial" w:cs="Arial"/>
          <w:b/>
          <w:bCs/>
          <w:sz w:val="19"/>
        </w:rPr>
        <w:t>6.3</w:t>
      </w:r>
      <w:r>
        <w:rPr>
          <w:rFonts w:ascii="Arial" w:hAnsi="Arial" w:cs="Arial"/>
          <w:b/>
          <w:bCs/>
          <w:sz w:val="19"/>
        </w:rPr>
        <w:tab/>
      </w:r>
      <w:r w:rsidR="005C0164">
        <w:rPr>
          <w:sz w:val="19"/>
        </w:rPr>
        <w:t xml:space="preserve">If, in respect of either of the three grounds upon which appeals are allowed (see </w:t>
      </w:r>
      <w:r w:rsidR="00DE62F7">
        <w:rPr>
          <w:sz w:val="19"/>
        </w:rPr>
        <w:t>7</w:t>
      </w:r>
      <w:r w:rsidR="005C0164">
        <w:rPr>
          <w:sz w:val="19"/>
        </w:rPr>
        <w:t>.1 below), the employee is able to demonstrate that the decision about which they are appealing is unfair, the appeal is the means by which such action is formally withdrawn or amended. If they are unable to do so, the fairness of the decision will be confirmed and upheld.</w:t>
      </w:r>
    </w:p>
    <w:p w14:paraId="1D3706B0" w14:textId="62E07DEE" w:rsidR="005C0164" w:rsidRDefault="0040253F" w:rsidP="00510D4C">
      <w:pPr>
        <w:ind w:hanging="709"/>
        <w:jc w:val="both"/>
        <w:rPr>
          <w:sz w:val="19"/>
        </w:rPr>
      </w:pPr>
      <w:r>
        <w:rPr>
          <w:rFonts w:ascii="Arial" w:hAnsi="Arial" w:cs="Arial"/>
          <w:b/>
          <w:bCs/>
          <w:sz w:val="19"/>
        </w:rPr>
        <w:t>6.4</w:t>
      </w:r>
      <w:r w:rsidR="005C0164">
        <w:rPr>
          <w:rFonts w:ascii="Arial" w:hAnsi="Arial" w:cs="Arial"/>
          <w:b/>
          <w:bCs/>
          <w:sz w:val="19"/>
        </w:rPr>
        <w:tab/>
      </w:r>
      <w:r w:rsidR="005C0164">
        <w:rPr>
          <w:sz w:val="19"/>
        </w:rPr>
        <w:t>The RVC reserves the right to rule the grounds of an appeal out of order and not to allow the appeal to proceed.  If the institution decides to exercise this option, a written explanation of the reasons will be provided to the</w:t>
      </w:r>
      <w:r w:rsidR="005C0164">
        <w:rPr>
          <w:spacing w:val="40"/>
          <w:sz w:val="19"/>
        </w:rPr>
        <w:t xml:space="preserve"> </w:t>
      </w:r>
      <w:r w:rsidR="005C0164">
        <w:rPr>
          <w:sz w:val="19"/>
        </w:rPr>
        <w:t>employee.</w:t>
      </w:r>
    </w:p>
    <w:p w14:paraId="5E19EBA1" w14:textId="594C0294" w:rsidR="005C0164" w:rsidRPr="00EB759B" w:rsidRDefault="0040253F" w:rsidP="005C0164">
      <w:pPr>
        <w:pStyle w:val="Heading1"/>
        <w:numPr>
          <w:ilvl w:val="0"/>
          <w:numId w:val="0"/>
        </w:numPr>
        <w:tabs>
          <w:tab w:val="left" w:pos="0"/>
        </w:tabs>
        <w:ind w:left="-709"/>
        <w:rPr>
          <w:sz w:val="19"/>
          <w:szCs w:val="19"/>
        </w:rPr>
      </w:pPr>
      <w:r>
        <w:rPr>
          <w:sz w:val="19"/>
          <w:szCs w:val="19"/>
        </w:rPr>
        <w:t>7</w:t>
      </w:r>
      <w:r w:rsidR="005C0164">
        <w:rPr>
          <w:sz w:val="19"/>
          <w:szCs w:val="19"/>
        </w:rPr>
        <w:tab/>
        <w:t>THE REMIT OF THOSE HEARING AN APPEAL</w:t>
      </w:r>
    </w:p>
    <w:p w14:paraId="2944CD57" w14:textId="540BCFEA" w:rsidR="00C66E01" w:rsidRDefault="0040253F" w:rsidP="00510D4C">
      <w:pPr>
        <w:ind w:left="-709"/>
        <w:jc w:val="both"/>
        <w:rPr>
          <w:sz w:val="19"/>
        </w:rPr>
      </w:pPr>
      <w:r>
        <w:rPr>
          <w:rFonts w:ascii="Arial" w:hAnsi="Arial" w:cs="Arial"/>
          <w:b/>
          <w:bCs/>
          <w:sz w:val="19"/>
          <w:szCs w:val="19"/>
        </w:rPr>
        <w:t>7</w:t>
      </w:r>
      <w:r w:rsidR="005C0164" w:rsidRPr="005C0164">
        <w:rPr>
          <w:rFonts w:ascii="Arial" w:hAnsi="Arial" w:cs="Arial"/>
          <w:b/>
          <w:bCs/>
          <w:sz w:val="19"/>
          <w:szCs w:val="19"/>
        </w:rPr>
        <w:t>.1</w:t>
      </w:r>
      <w:r w:rsidR="005C0164" w:rsidRPr="005C0164">
        <w:rPr>
          <w:rFonts w:ascii="Arial" w:hAnsi="Arial" w:cs="Arial"/>
          <w:b/>
          <w:bCs/>
          <w:sz w:val="19"/>
          <w:szCs w:val="19"/>
        </w:rPr>
        <w:tab/>
      </w:r>
      <w:r w:rsidR="005C0164">
        <w:rPr>
          <w:sz w:val="19"/>
        </w:rPr>
        <w:t>An appeal will only be held on the following grounds:</w:t>
      </w:r>
    </w:p>
    <w:p w14:paraId="76C53B0F" w14:textId="4FEF13D7" w:rsidR="005C0164" w:rsidRPr="005C0164" w:rsidRDefault="005C0164" w:rsidP="005C0164">
      <w:pPr>
        <w:pStyle w:val="ListParagraph"/>
        <w:numPr>
          <w:ilvl w:val="0"/>
          <w:numId w:val="17"/>
        </w:numPr>
        <w:jc w:val="both"/>
        <w:rPr>
          <w:rFonts w:cs="Arial"/>
          <w:b/>
          <w:bCs/>
          <w:sz w:val="19"/>
          <w:szCs w:val="19"/>
        </w:rPr>
      </w:pPr>
      <w:r>
        <w:rPr>
          <w:sz w:val="19"/>
        </w:rPr>
        <w:t>If serious procedural errors may materially have contributed to the outcome of the proceedings against which the appeal has been lodged.</w:t>
      </w:r>
    </w:p>
    <w:p w14:paraId="53594BC6" w14:textId="1B992DF5" w:rsidR="005C0164" w:rsidRDefault="005C0164" w:rsidP="00A7018C">
      <w:pPr>
        <w:pStyle w:val="ListParagraph"/>
        <w:ind w:left="0" w:firstLine="360"/>
        <w:jc w:val="both"/>
        <w:rPr>
          <w:sz w:val="19"/>
        </w:rPr>
      </w:pPr>
      <w:r>
        <w:rPr>
          <w:sz w:val="19"/>
        </w:rPr>
        <w:t>OR</w:t>
      </w:r>
    </w:p>
    <w:p w14:paraId="27DFED55" w14:textId="58D2342D" w:rsidR="005C0164" w:rsidRPr="00F72D39" w:rsidRDefault="005C0164" w:rsidP="00F72D39">
      <w:pPr>
        <w:pStyle w:val="ListParagraph"/>
        <w:numPr>
          <w:ilvl w:val="0"/>
          <w:numId w:val="17"/>
        </w:numPr>
        <w:jc w:val="both"/>
        <w:rPr>
          <w:sz w:val="19"/>
        </w:rPr>
      </w:pPr>
      <w:r w:rsidRPr="00F72D39">
        <w:rPr>
          <w:sz w:val="19"/>
        </w:rPr>
        <w:t>If</w:t>
      </w:r>
      <w:r w:rsidRPr="00F72D39">
        <w:rPr>
          <w:spacing w:val="11"/>
          <w:sz w:val="19"/>
        </w:rPr>
        <w:t xml:space="preserve"> </w:t>
      </w:r>
      <w:r w:rsidRPr="00F72D39">
        <w:rPr>
          <w:sz w:val="19"/>
        </w:rPr>
        <w:t>new</w:t>
      </w:r>
      <w:r w:rsidRPr="00F72D39">
        <w:rPr>
          <w:spacing w:val="12"/>
          <w:sz w:val="19"/>
        </w:rPr>
        <w:t xml:space="preserve"> </w:t>
      </w:r>
      <w:r w:rsidRPr="00F72D39">
        <w:rPr>
          <w:sz w:val="19"/>
        </w:rPr>
        <w:t>information</w:t>
      </w:r>
      <w:r w:rsidRPr="00F72D39">
        <w:rPr>
          <w:spacing w:val="10"/>
          <w:sz w:val="19"/>
        </w:rPr>
        <w:t xml:space="preserve"> </w:t>
      </w:r>
      <w:r w:rsidRPr="00F72D39">
        <w:rPr>
          <w:sz w:val="19"/>
        </w:rPr>
        <w:t>has</w:t>
      </w:r>
      <w:r w:rsidRPr="00F72D39">
        <w:rPr>
          <w:spacing w:val="10"/>
          <w:sz w:val="19"/>
        </w:rPr>
        <w:t xml:space="preserve"> </w:t>
      </w:r>
      <w:r w:rsidRPr="00F72D39">
        <w:rPr>
          <w:sz w:val="19"/>
        </w:rPr>
        <w:t>come</w:t>
      </w:r>
      <w:r w:rsidRPr="00F72D39">
        <w:rPr>
          <w:spacing w:val="9"/>
          <w:sz w:val="19"/>
        </w:rPr>
        <w:t xml:space="preserve"> </w:t>
      </w:r>
      <w:r w:rsidRPr="00F72D39">
        <w:rPr>
          <w:sz w:val="19"/>
        </w:rPr>
        <w:t>to</w:t>
      </w:r>
      <w:r w:rsidRPr="00F72D39">
        <w:rPr>
          <w:spacing w:val="7"/>
          <w:sz w:val="19"/>
        </w:rPr>
        <w:t xml:space="preserve"> </w:t>
      </w:r>
      <w:r w:rsidRPr="00F72D39">
        <w:rPr>
          <w:sz w:val="19"/>
        </w:rPr>
        <w:t>light,</w:t>
      </w:r>
      <w:r w:rsidRPr="00F72D39">
        <w:rPr>
          <w:spacing w:val="10"/>
          <w:sz w:val="19"/>
        </w:rPr>
        <w:t xml:space="preserve"> </w:t>
      </w:r>
      <w:r w:rsidRPr="00F72D39">
        <w:rPr>
          <w:sz w:val="19"/>
        </w:rPr>
        <w:t>which</w:t>
      </w:r>
      <w:r w:rsidRPr="00F72D39">
        <w:rPr>
          <w:spacing w:val="7"/>
          <w:sz w:val="19"/>
        </w:rPr>
        <w:t xml:space="preserve"> </w:t>
      </w:r>
      <w:r w:rsidRPr="00F72D39">
        <w:rPr>
          <w:sz w:val="19"/>
        </w:rPr>
        <w:t>was</w:t>
      </w:r>
      <w:r w:rsidRPr="00F72D39">
        <w:rPr>
          <w:spacing w:val="10"/>
          <w:sz w:val="19"/>
        </w:rPr>
        <w:t xml:space="preserve"> </w:t>
      </w:r>
      <w:r w:rsidRPr="00F72D39">
        <w:rPr>
          <w:sz w:val="19"/>
        </w:rPr>
        <w:t>not</w:t>
      </w:r>
      <w:r w:rsidRPr="00F72D39">
        <w:rPr>
          <w:spacing w:val="10"/>
          <w:sz w:val="19"/>
        </w:rPr>
        <w:t xml:space="preserve"> </w:t>
      </w:r>
      <w:r w:rsidRPr="00F72D39">
        <w:rPr>
          <w:sz w:val="19"/>
        </w:rPr>
        <w:t>available</w:t>
      </w:r>
      <w:r w:rsidRPr="00F72D39">
        <w:rPr>
          <w:spacing w:val="9"/>
          <w:sz w:val="19"/>
        </w:rPr>
        <w:t xml:space="preserve"> </w:t>
      </w:r>
      <w:r w:rsidRPr="00F72D39">
        <w:rPr>
          <w:sz w:val="19"/>
        </w:rPr>
        <w:t>at</w:t>
      </w:r>
      <w:r w:rsidRPr="00F72D39">
        <w:rPr>
          <w:spacing w:val="10"/>
          <w:sz w:val="19"/>
        </w:rPr>
        <w:t xml:space="preserve"> </w:t>
      </w:r>
      <w:r w:rsidRPr="00F72D39">
        <w:rPr>
          <w:sz w:val="19"/>
        </w:rPr>
        <w:t>the</w:t>
      </w:r>
      <w:r w:rsidRPr="00F72D39">
        <w:rPr>
          <w:spacing w:val="9"/>
          <w:sz w:val="19"/>
        </w:rPr>
        <w:t xml:space="preserve"> </w:t>
      </w:r>
      <w:r w:rsidRPr="00F72D39">
        <w:rPr>
          <w:sz w:val="19"/>
        </w:rPr>
        <w:t>time</w:t>
      </w:r>
      <w:r w:rsidRPr="00F72D39">
        <w:rPr>
          <w:spacing w:val="11"/>
          <w:sz w:val="19"/>
        </w:rPr>
        <w:t xml:space="preserve"> </w:t>
      </w:r>
      <w:r w:rsidRPr="00F72D39">
        <w:rPr>
          <w:sz w:val="19"/>
        </w:rPr>
        <w:t>of</w:t>
      </w:r>
      <w:r w:rsidRPr="00F72D39">
        <w:rPr>
          <w:spacing w:val="11"/>
          <w:sz w:val="19"/>
        </w:rPr>
        <w:t xml:space="preserve"> </w:t>
      </w:r>
      <w:r w:rsidRPr="00F72D39">
        <w:rPr>
          <w:sz w:val="19"/>
        </w:rPr>
        <w:t>the</w:t>
      </w:r>
      <w:r w:rsidRPr="00F72D39">
        <w:rPr>
          <w:spacing w:val="9"/>
          <w:sz w:val="19"/>
        </w:rPr>
        <w:t xml:space="preserve"> </w:t>
      </w:r>
      <w:r w:rsidRPr="00F72D39">
        <w:rPr>
          <w:sz w:val="19"/>
        </w:rPr>
        <w:t>grievance</w:t>
      </w:r>
      <w:r w:rsidR="00F72D39">
        <w:rPr>
          <w:sz w:val="19"/>
        </w:rPr>
        <w:t>.</w:t>
      </w:r>
      <w:r w:rsidRPr="00F72D39">
        <w:rPr>
          <w:spacing w:val="9"/>
          <w:sz w:val="19"/>
        </w:rPr>
        <w:t xml:space="preserve"> </w:t>
      </w:r>
    </w:p>
    <w:p w14:paraId="31658FD4" w14:textId="0F358414" w:rsidR="005C0164" w:rsidRDefault="005C0164" w:rsidP="00A7018C">
      <w:pPr>
        <w:pStyle w:val="ListParagraph"/>
        <w:ind w:left="0" w:firstLine="360"/>
        <w:jc w:val="both"/>
        <w:rPr>
          <w:sz w:val="19"/>
        </w:rPr>
      </w:pPr>
      <w:r>
        <w:rPr>
          <w:sz w:val="19"/>
        </w:rPr>
        <w:t>OR</w:t>
      </w:r>
    </w:p>
    <w:p w14:paraId="15D561F6" w14:textId="5C5BC8AD" w:rsidR="005C0164" w:rsidRPr="00F72D39" w:rsidRDefault="005C0164" w:rsidP="005C0164">
      <w:pPr>
        <w:pStyle w:val="ListParagraph"/>
        <w:numPr>
          <w:ilvl w:val="0"/>
          <w:numId w:val="17"/>
        </w:numPr>
        <w:jc w:val="both"/>
        <w:rPr>
          <w:rFonts w:cs="Arial"/>
          <w:b/>
          <w:bCs/>
          <w:sz w:val="19"/>
          <w:szCs w:val="19"/>
        </w:rPr>
      </w:pPr>
      <w:r>
        <w:rPr>
          <w:sz w:val="19"/>
        </w:rPr>
        <w:t>The employee believes that the outcome of the meeting has failed to provide a satisfactory resolution to their grievance, in which case, they would be expected to make clear what further remedy they seek.</w:t>
      </w:r>
    </w:p>
    <w:p w14:paraId="64993B29" w14:textId="77777777" w:rsidR="00F72D39" w:rsidRPr="005C0164" w:rsidRDefault="00F72D39" w:rsidP="00F72D39">
      <w:pPr>
        <w:pStyle w:val="ListParagraph"/>
        <w:ind w:left="360"/>
        <w:jc w:val="both"/>
        <w:rPr>
          <w:rFonts w:cs="Arial"/>
          <w:b/>
          <w:bCs/>
          <w:sz w:val="19"/>
          <w:szCs w:val="19"/>
        </w:rPr>
      </w:pPr>
    </w:p>
    <w:p w14:paraId="139B8451" w14:textId="6CA2A26F" w:rsidR="005C0164" w:rsidRPr="005E1AED" w:rsidRDefault="00D25BFC" w:rsidP="00D25BFC">
      <w:pPr>
        <w:pStyle w:val="ListParagraph"/>
        <w:ind w:left="0" w:hanging="709"/>
        <w:jc w:val="both"/>
        <w:rPr>
          <w:sz w:val="19"/>
        </w:rPr>
      </w:pPr>
      <w:r>
        <w:rPr>
          <w:rFonts w:ascii="Arial" w:hAnsi="Arial" w:cs="Arial"/>
          <w:b/>
          <w:bCs/>
          <w:sz w:val="19"/>
          <w:szCs w:val="19"/>
        </w:rPr>
        <w:t>7</w:t>
      </w:r>
      <w:r w:rsidRPr="005C0164">
        <w:rPr>
          <w:rFonts w:ascii="Arial" w:hAnsi="Arial" w:cs="Arial"/>
          <w:b/>
          <w:bCs/>
          <w:sz w:val="19"/>
          <w:szCs w:val="19"/>
        </w:rPr>
        <w:t>.</w:t>
      </w:r>
      <w:r>
        <w:rPr>
          <w:rFonts w:ascii="Arial" w:hAnsi="Arial" w:cs="Arial"/>
          <w:b/>
          <w:bCs/>
          <w:sz w:val="19"/>
          <w:szCs w:val="19"/>
        </w:rPr>
        <w:t>2</w:t>
      </w:r>
      <w:r w:rsidRPr="005C0164">
        <w:rPr>
          <w:rFonts w:ascii="Arial" w:hAnsi="Arial" w:cs="Arial"/>
          <w:b/>
          <w:bCs/>
          <w:sz w:val="19"/>
          <w:szCs w:val="19"/>
        </w:rPr>
        <w:tab/>
      </w:r>
      <w:r w:rsidR="005C0164" w:rsidRPr="005E1AED">
        <w:rPr>
          <w:sz w:val="19"/>
        </w:rPr>
        <w:t xml:space="preserve">Therefore, the function of an appeal is not to conduct a full rehearing of the facts of the case, though it is inevitable that reference will have to be made to the earlier grievance </w:t>
      </w:r>
      <w:r w:rsidR="005E1AED">
        <w:rPr>
          <w:sz w:val="19"/>
        </w:rPr>
        <w:t>investigation</w:t>
      </w:r>
      <w:r w:rsidR="005C0164" w:rsidRPr="005E1AED">
        <w:rPr>
          <w:sz w:val="19"/>
        </w:rPr>
        <w:t>.</w:t>
      </w:r>
    </w:p>
    <w:p w14:paraId="3BA12FD9" w14:textId="77777777" w:rsidR="00E261E9" w:rsidRDefault="00E261E9" w:rsidP="005C0164">
      <w:pPr>
        <w:pStyle w:val="ListParagraph"/>
        <w:ind w:left="0"/>
        <w:jc w:val="both"/>
      </w:pPr>
    </w:p>
    <w:p w14:paraId="22CC8DA4" w14:textId="412CFFB1" w:rsidR="00E261E9" w:rsidRPr="00E261E9" w:rsidRDefault="00E73C27" w:rsidP="00E261E9">
      <w:pPr>
        <w:pStyle w:val="Heading1"/>
        <w:numPr>
          <w:ilvl w:val="0"/>
          <w:numId w:val="0"/>
        </w:numPr>
        <w:tabs>
          <w:tab w:val="left" w:pos="0"/>
        </w:tabs>
        <w:ind w:left="-709"/>
        <w:rPr>
          <w:sz w:val="19"/>
          <w:szCs w:val="19"/>
        </w:rPr>
      </w:pPr>
      <w:r>
        <w:rPr>
          <w:sz w:val="19"/>
          <w:szCs w:val="19"/>
        </w:rPr>
        <w:lastRenderedPageBreak/>
        <w:t>8</w:t>
      </w:r>
      <w:r w:rsidR="00E261E9">
        <w:rPr>
          <w:sz w:val="19"/>
          <w:szCs w:val="19"/>
        </w:rPr>
        <w:t>.</w:t>
      </w:r>
      <w:r w:rsidR="00E261E9">
        <w:rPr>
          <w:sz w:val="19"/>
          <w:szCs w:val="19"/>
        </w:rPr>
        <w:tab/>
        <w:t>NOTIFICATION OF APPEAL HEARINGS</w:t>
      </w:r>
    </w:p>
    <w:p w14:paraId="1974C983" w14:textId="136BFE7C" w:rsidR="00E261E9" w:rsidRPr="00E261E9" w:rsidRDefault="00E73C27" w:rsidP="00E261E9">
      <w:pPr>
        <w:pStyle w:val="ListParagraph"/>
        <w:ind w:left="0" w:hanging="709"/>
        <w:jc w:val="both"/>
        <w:rPr>
          <w:rFonts w:ascii="Arial" w:hAnsi="Arial" w:cs="Arial"/>
          <w:b/>
          <w:bCs/>
          <w:sz w:val="19"/>
          <w:szCs w:val="19"/>
        </w:rPr>
      </w:pPr>
      <w:r>
        <w:rPr>
          <w:rFonts w:ascii="Arial" w:hAnsi="Arial" w:cs="Arial"/>
          <w:b/>
          <w:bCs/>
          <w:sz w:val="19"/>
          <w:szCs w:val="19"/>
        </w:rPr>
        <w:t>8</w:t>
      </w:r>
      <w:r w:rsidR="00E261E9" w:rsidRPr="00E261E9">
        <w:rPr>
          <w:rFonts w:ascii="Arial" w:hAnsi="Arial" w:cs="Arial"/>
          <w:b/>
          <w:bCs/>
          <w:sz w:val="19"/>
          <w:szCs w:val="19"/>
        </w:rPr>
        <w:t>.1</w:t>
      </w:r>
      <w:r w:rsidR="00E261E9" w:rsidRPr="00E261E9">
        <w:rPr>
          <w:rFonts w:ascii="Arial" w:hAnsi="Arial" w:cs="Arial"/>
          <w:b/>
          <w:bCs/>
          <w:sz w:val="19"/>
          <w:szCs w:val="19"/>
        </w:rPr>
        <w:tab/>
      </w:r>
      <w:r w:rsidR="00E261E9">
        <w:rPr>
          <w:sz w:val="19"/>
        </w:rPr>
        <w:t xml:space="preserve">An employee wishing to appeal against a decision taken at a grievance </w:t>
      </w:r>
      <w:r w:rsidR="00E261E9" w:rsidRPr="00F72D39">
        <w:rPr>
          <w:sz w:val="19"/>
        </w:rPr>
        <w:t>meeting</w:t>
      </w:r>
      <w:r w:rsidR="00E261E9">
        <w:rPr>
          <w:sz w:val="19"/>
        </w:rPr>
        <w:t xml:space="preserve"> should inform the Director of Human Resources in writing.  They should state the full grounds of their appeal and provide all necessary supporting documentation. This should be done within </w:t>
      </w:r>
      <w:r w:rsidR="005E1AED">
        <w:rPr>
          <w:sz w:val="19"/>
        </w:rPr>
        <w:t xml:space="preserve">five </w:t>
      </w:r>
      <w:r w:rsidR="00E261E9">
        <w:rPr>
          <w:sz w:val="19"/>
        </w:rPr>
        <w:t>working days of receipt of written confirmation of the outcome of the grievance</w:t>
      </w:r>
      <w:r w:rsidR="00E261E9">
        <w:rPr>
          <w:spacing w:val="43"/>
          <w:sz w:val="19"/>
        </w:rPr>
        <w:t xml:space="preserve"> </w:t>
      </w:r>
      <w:r w:rsidR="005E1AED">
        <w:rPr>
          <w:sz w:val="19"/>
        </w:rPr>
        <w:t>investigation</w:t>
      </w:r>
      <w:r w:rsidR="00E261E9">
        <w:rPr>
          <w:sz w:val="19"/>
        </w:rPr>
        <w:t>.</w:t>
      </w:r>
    </w:p>
    <w:p w14:paraId="78332B88" w14:textId="1C5C6CC4" w:rsidR="005C0164" w:rsidRDefault="00E73C27" w:rsidP="00E261E9">
      <w:pPr>
        <w:ind w:hanging="709"/>
        <w:jc w:val="both"/>
        <w:rPr>
          <w:sz w:val="19"/>
        </w:rPr>
      </w:pPr>
      <w:r>
        <w:rPr>
          <w:rFonts w:ascii="Arial" w:hAnsi="Arial" w:cs="Arial"/>
          <w:b/>
          <w:bCs/>
          <w:sz w:val="19"/>
          <w:szCs w:val="19"/>
        </w:rPr>
        <w:t>8</w:t>
      </w:r>
      <w:r w:rsidR="00E261E9" w:rsidRPr="00E261E9">
        <w:rPr>
          <w:rFonts w:ascii="Arial" w:hAnsi="Arial" w:cs="Arial"/>
          <w:b/>
          <w:bCs/>
          <w:sz w:val="19"/>
          <w:szCs w:val="19"/>
        </w:rPr>
        <w:t>.2</w:t>
      </w:r>
      <w:r w:rsidR="00E261E9" w:rsidRPr="00E261E9">
        <w:rPr>
          <w:rFonts w:ascii="Arial" w:hAnsi="Arial" w:cs="Arial"/>
          <w:b/>
          <w:bCs/>
          <w:sz w:val="19"/>
          <w:szCs w:val="19"/>
        </w:rPr>
        <w:tab/>
      </w:r>
      <w:r w:rsidR="00E261E9">
        <w:rPr>
          <w:sz w:val="19"/>
        </w:rPr>
        <w:t xml:space="preserve">An appeal hearing will normally be convened within twenty working days of receipt of notification by the Director of Human Resources of the employee’s decision to appeal. A copy of the appellant’s written statement will be passed to the line manager who conducted the grievance </w:t>
      </w:r>
      <w:r w:rsidR="00F72D39">
        <w:rPr>
          <w:sz w:val="19"/>
        </w:rPr>
        <w:t>meeting a</w:t>
      </w:r>
      <w:r w:rsidR="00E261E9">
        <w:rPr>
          <w:sz w:val="19"/>
        </w:rPr>
        <w:t>nd took the decision in</w:t>
      </w:r>
      <w:r w:rsidR="00E261E9">
        <w:rPr>
          <w:spacing w:val="16"/>
          <w:sz w:val="19"/>
        </w:rPr>
        <w:t xml:space="preserve"> </w:t>
      </w:r>
      <w:r w:rsidR="00E261E9">
        <w:rPr>
          <w:sz w:val="19"/>
        </w:rPr>
        <w:t>question.</w:t>
      </w:r>
    </w:p>
    <w:p w14:paraId="6C8F4F22" w14:textId="20C557BF" w:rsidR="00E261E9" w:rsidRDefault="00E73C27" w:rsidP="00E261E9">
      <w:pPr>
        <w:ind w:hanging="709"/>
        <w:jc w:val="both"/>
        <w:rPr>
          <w:sz w:val="19"/>
        </w:rPr>
      </w:pPr>
      <w:r>
        <w:rPr>
          <w:rFonts w:ascii="Arial" w:hAnsi="Arial" w:cs="Arial"/>
          <w:b/>
          <w:bCs/>
          <w:sz w:val="19"/>
        </w:rPr>
        <w:t>8</w:t>
      </w:r>
      <w:r w:rsidR="00E261E9" w:rsidRPr="00E261E9">
        <w:rPr>
          <w:rFonts w:ascii="Arial" w:hAnsi="Arial" w:cs="Arial"/>
          <w:b/>
          <w:bCs/>
          <w:sz w:val="19"/>
        </w:rPr>
        <w:t>.3</w:t>
      </w:r>
      <w:r w:rsidR="00E261E9" w:rsidRPr="00E261E9">
        <w:rPr>
          <w:rFonts w:ascii="Arial" w:hAnsi="Arial" w:cs="Arial"/>
          <w:b/>
          <w:bCs/>
          <w:sz w:val="19"/>
        </w:rPr>
        <w:tab/>
      </w:r>
      <w:r w:rsidR="00E261E9">
        <w:rPr>
          <w:sz w:val="19"/>
        </w:rPr>
        <w:t>The manager will prepare a written response to the appeal, which they will present at the appeal hearing. A copy of this statement will be sent to the appellant, together with details of its date, time and location, not less than five working days prior to the hearing.</w:t>
      </w:r>
    </w:p>
    <w:p w14:paraId="4F298BD0" w14:textId="4DC40B3C" w:rsidR="00E261E9" w:rsidRDefault="00E73C27" w:rsidP="00E261E9">
      <w:pPr>
        <w:ind w:hanging="709"/>
        <w:jc w:val="both"/>
        <w:rPr>
          <w:sz w:val="19"/>
        </w:rPr>
      </w:pPr>
      <w:r>
        <w:rPr>
          <w:rFonts w:ascii="Arial" w:hAnsi="Arial" w:cs="Arial"/>
          <w:b/>
          <w:bCs/>
          <w:sz w:val="19"/>
        </w:rPr>
        <w:t>8</w:t>
      </w:r>
      <w:r w:rsidR="00E261E9" w:rsidRPr="00E261E9">
        <w:rPr>
          <w:rFonts w:ascii="Arial" w:hAnsi="Arial" w:cs="Arial"/>
          <w:b/>
          <w:bCs/>
          <w:sz w:val="19"/>
        </w:rPr>
        <w:t>.4</w:t>
      </w:r>
      <w:r w:rsidR="00E261E9" w:rsidRPr="00E261E9">
        <w:rPr>
          <w:rFonts w:ascii="Arial" w:hAnsi="Arial" w:cs="Arial"/>
          <w:b/>
          <w:bCs/>
          <w:sz w:val="19"/>
        </w:rPr>
        <w:tab/>
      </w:r>
      <w:r w:rsidR="00E261E9">
        <w:rPr>
          <w:sz w:val="19"/>
        </w:rPr>
        <w:t>If the employee wishes to be accompanied at the hearing, this should be done in line with the details set out in section 4.8.</w:t>
      </w:r>
    </w:p>
    <w:p w14:paraId="33774C81" w14:textId="19E1D760" w:rsidR="00E261E9" w:rsidRDefault="00E73C27" w:rsidP="00E261E9">
      <w:pPr>
        <w:ind w:hanging="709"/>
        <w:jc w:val="both"/>
        <w:rPr>
          <w:sz w:val="19"/>
        </w:rPr>
      </w:pPr>
      <w:r>
        <w:rPr>
          <w:rFonts w:ascii="Arial" w:hAnsi="Arial" w:cs="Arial"/>
          <w:b/>
          <w:bCs/>
          <w:sz w:val="19"/>
        </w:rPr>
        <w:t>8</w:t>
      </w:r>
      <w:r w:rsidR="00E261E9" w:rsidRPr="00E261E9">
        <w:rPr>
          <w:rFonts w:ascii="Arial" w:hAnsi="Arial" w:cs="Arial"/>
          <w:b/>
          <w:bCs/>
          <w:sz w:val="19"/>
        </w:rPr>
        <w:t>.5</w:t>
      </w:r>
      <w:r w:rsidR="00E261E9" w:rsidRPr="00E261E9">
        <w:rPr>
          <w:rFonts w:ascii="Arial" w:hAnsi="Arial" w:cs="Arial"/>
          <w:b/>
          <w:bCs/>
          <w:sz w:val="19"/>
        </w:rPr>
        <w:tab/>
      </w:r>
      <w:r w:rsidR="00E261E9">
        <w:rPr>
          <w:sz w:val="19"/>
        </w:rPr>
        <w:t xml:space="preserve">If the employee or their companion cannot attend on a proposed </w:t>
      </w:r>
      <w:r w:rsidR="00E46FC7">
        <w:rPr>
          <w:sz w:val="19"/>
        </w:rPr>
        <w:t>date,</w:t>
      </w:r>
      <w:r w:rsidR="00E261E9">
        <w:rPr>
          <w:sz w:val="19"/>
        </w:rPr>
        <w:t xml:space="preserve"> they can suggest another date if reasonable and no later than five working days after the original date proposed by the manager unless otherwise mutually</w:t>
      </w:r>
      <w:r w:rsidR="00E261E9">
        <w:rPr>
          <w:spacing w:val="21"/>
          <w:sz w:val="19"/>
        </w:rPr>
        <w:t xml:space="preserve"> </w:t>
      </w:r>
      <w:r w:rsidR="00E261E9">
        <w:rPr>
          <w:sz w:val="19"/>
        </w:rPr>
        <w:t>agreed. If the appellant fails to attend a confirmed meeting without good reason the institution reserves the right to hold the meeting in their absence.</w:t>
      </w:r>
    </w:p>
    <w:p w14:paraId="0A4EA217" w14:textId="2FFB9D89" w:rsidR="00BA3E15" w:rsidRPr="00BA3E15" w:rsidRDefault="004E5D74" w:rsidP="00BA3E15">
      <w:pPr>
        <w:pStyle w:val="Heading1"/>
        <w:numPr>
          <w:ilvl w:val="0"/>
          <w:numId w:val="0"/>
        </w:numPr>
        <w:tabs>
          <w:tab w:val="left" w:pos="0"/>
        </w:tabs>
        <w:ind w:left="-709"/>
        <w:rPr>
          <w:sz w:val="19"/>
          <w:szCs w:val="19"/>
        </w:rPr>
      </w:pPr>
      <w:r>
        <w:rPr>
          <w:sz w:val="19"/>
          <w:szCs w:val="19"/>
        </w:rPr>
        <w:t>9</w:t>
      </w:r>
      <w:r w:rsidR="00BA3E15">
        <w:rPr>
          <w:sz w:val="19"/>
          <w:szCs w:val="19"/>
        </w:rPr>
        <w:tab/>
        <w:t>AUTHORITY TO HEAR AN APPEAL</w:t>
      </w:r>
    </w:p>
    <w:p w14:paraId="42E08F7E" w14:textId="7436C5CB" w:rsidR="00BA3E15" w:rsidRDefault="004E5D74" w:rsidP="00E261E9">
      <w:pPr>
        <w:ind w:hanging="709"/>
        <w:jc w:val="both"/>
        <w:rPr>
          <w:sz w:val="19"/>
        </w:rPr>
      </w:pPr>
      <w:r>
        <w:rPr>
          <w:rFonts w:ascii="Arial" w:hAnsi="Arial" w:cs="Arial"/>
          <w:b/>
          <w:bCs/>
          <w:sz w:val="19"/>
          <w:szCs w:val="19"/>
        </w:rPr>
        <w:t>9</w:t>
      </w:r>
      <w:r w:rsidR="00BA3E15">
        <w:rPr>
          <w:rFonts w:ascii="Arial" w:hAnsi="Arial" w:cs="Arial"/>
          <w:b/>
          <w:bCs/>
          <w:sz w:val="19"/>
          <w:szCs w:val="19"/>
        </w:rPr>
        <w:t>.1</w:t>
      </w:r>
      <w:r w:rsidR="00BA3E15">
        <w:rPr>
          <w:rFonts w:ascii="Arial" w:hAnsi="Arial" w:cs="Arial"/>
          <w:b/>
          <w:bCs/>
          <w:sz w:val="19"/>
          <w:szCs w:val="19"/>
        </w:rPr>
        <w:tab/>
      </w:r>
      <w:r w:rsidR="00BA3E15">
        <w:rPr>
          <w:sz w:val="19"/>
        </w:rPr>
        <w:t xml:space="preserve">Appeals against the outcome of </w:t>
      </w:r>
      <w:r w:rsidR="006E7554">
        <w:rPr>
          <w:sz w:val="19"/>
        </w:rPr>
        <w:t xml:space="preserve">a </w:t>
      </w:r>
      <w:r w:rsidR="00BA3E15">
        <w:rPr>
          <w:sz w:val="19"/>
        </w:rPr>
        <w:t xml:space="preserve">grievance </w:t>
      </w:r>
      <w:r w:rsidR="00F72D39">
        <w:rPr>
          <w:sz w:val="19"/>
        </w:rPr>
        <w:t>meeting</w:t>
      </w:r>
      <w:r w:rsidR="00BA3E15">
        <w:rPr>
          <w:sz w:val="19"/>
        </w:rPr>
        <w:t xml:space="preserve"> will normally be held by the manager of the manager who took the decision being appealed against, provided that person has not previously been involved in the</w:t>
      </w:r>
      <w:r w:rsidR="00BA3E15">
        <w:rPr>
          <w:spacing w:val="13"/>
          <w:sz w:val="19"/>
        </w:rPr>
        <w:t xml:space="preserve"> </w:t>
      </w:r>
      <w:r w:rsidR="00BA3E15">
        <w:rPr>
          <w:sz w:val="19"/>
        </w:rPr>
        <w:t>case.</w:t>
      </w:r>
    </w:p>
    <w:p w14:paraId="7656E7F7" w14:textId="7B8E64A1" w:rsidR="00BA3E15" w:rsidRDefault="004E5D74" w:rsidP="00E261E9">
      <w:pPr>
        <w:ind w:hanging="709"/>
        <w:jc w:val="both"/>
        <w:rPr>
          <w:sz w:val="19"/>
        </w:rPr>
      </w:pPr>
      <w:r>
        <w:rPr>
          <w:rFonts w:ascii="Arial" w:hAnsi="Arial" w:cs="Arial"/>
          <w:b/>
          <w:bCs/>
          <w:sz w:val="19"/>
          <w:szCs w:val="19"/>
        </w:rPr>
        <w:t>9</w:t>
      </w:r>
      <w:r w:rsidR="00BA3E15" w:rsidRPr="00BA3E15">
        <w:rPr>
          <w:rFonts w:ascii="Arial" w:hAnsi="Arial" w:cs="Arial"/>
          <w:b/>
          <w:bCs/>
          <w:sz w:val="19"/>
          <w:szCs w:val="19"/>
        </w:rPr>
        <w:t>.2</w:t>
      </w:r>
      <w:r w:rsidR="00BA3E15" w:rsidRPr="00BA3E15">
        <w:rPr>
          <w:rFonts w:ascii="Arial" w:hAnsi="Arial" w:cs="Arial"/>
          <w:b/>
          <w:bCs/>
          <w:sz w:val="19"/>
          <w:szCs w:val="19"/>
        </w:rPr>
        <w:tab/>
      </w:r>
      <w:r w:rsidR="00BA3E15">
        <w:rPr>
          <w:sz w:val="19"/>
        </w:rPr>
        <w:t xml:space="preserve">In cases of academic staff (as defined in Statute </w:t>
      </w:r>
      <w:r w:rsidR="005F61B6">
        <w:rPr>
          <w:sz w:val="19"/>
        </w:rPr>
        <w:t>15</w:t>
      </w:r>
      <w:r w:rsidR="00BA3E15">
        <w:rPr>
          <w:sz w:val="19"/>
        </w:rPr>
        <w:t xml:space="preserve">), an appeal will be heard by a panel made up of the Principal (or the Principal’s nominee - see below) and a person not employed by the </w:t>
      </w:r>
      <w:r w:rsidR="005F61B6">
        <w:rPr>
          <w:sz w:val="19"/>
        </w:rPr>
        <w:t xml:space="preserve">RVC </w:t>
      </w:r>
      <w:r w:rsidR="00BA3E15">
        <w:rPr>
          <w:sz w:val="19"/>
        </w:rPr>
        <w:t>holding, or having held, judicial office or being barristers or solicitors of at least 10 years’ standing. In the event of disagreement between the members of the panel the Principal’s decision shall be final. Where the Principal determines not to hear the appeal in person, authority to hear the appeal will normally be delegated to the Deputy Principal or appropriate Vice-Principal.</w:t>
      </w:r>
    </w:p>
    <w:p w14:paraId="7D891CC8" w14:textId="20B761F6" w:rsidR="00BA3E15" w:rsidRPr="005F61B6" w:rsidRDefault="004E5D74" w:rsidP="00BA3E15">
      <w:pPr>
        <w:pStyle w:val="Heading1"/>
        <w:numPr>
          <w:ilvl w:val="0"/>
          <w:numId w:val="0"/>
        </w:numPr>
        <w:tabs>
          <w:tab w:val="left" w:pos="0"/>
        </w:tabs>
        <w:ind w:left="-709"/>
        <w:rPr>
          <w:sz w:val="19"/>
          <w:szCs w:val="19"/>
        </w:rPr>
      </w:pPr>
      <w:r>
        <w:rPr>
          <w:sz w:val="19"/>
          <w:szCs w:val="19"/>
        </w:rPr>
        <w:t>10</w:t>
      </w:r>
      <w:r w:rsidR="00BA3E15">
        <w:rPr>
          <w:sz w:val="19"/>
          <w:szCs w:val="19"/>
        </w:rPr>
        <w:tab/>
      </w:r>
      <w:r w:rsidR="00BA3E15" w:rsidRPr="005F61B6">
        <w:rPr>
          <w:sz w:val="19"/>
          <w:szCs w:val="19"/>
        </w:rPr>
        <w:t>ROLES AND RESPONSIBILITIES OF THE OTHER PARTICIPANTS</w:t>
      </w:r>
    </w:p>
    <w:p w14:paraId="2A0A3D18" w14:textId="3635DC61" w:rsidR="00BA3E15" w:rsidRPr="005F61B6" w:rsidRDefault="004E5D74" w:rsidP="00E261E9">
      <w:pPr>
        <w:ind w:hanging="709"/>
        <w:jc w:val="both"/>
        <w:rPr>
          <w:rFonts w:ascii="Arial" w:hAnsi="Arial" w:cs="Arial"/>
          <w:b/>
          <w:bCs/>
          <w:sz w:val="19"/>
          <w:szCs w:val="19"/>
        </w:rPr>
      </w:pPr>
      <w:r>
        <w:rPr>
          <w:rFonts w:ascii="Arial" w:hAnsi="Arial" w:cs="Arial"/>
          <w:b/>
          <w:bCs/>
          <w:sz w:val="19"/>
          <w:szCs w:val="19"/>
        </w:rPr>
        <w:t>10</w:t>
      </w:r>
      <w:r w:rsidR="00BA3E15" w:rsidRPr="005F61B6">
        <w:rPr>
          <w:rFonts w:ascii="Arial" w:hAnsi="Arial" w:cs="Arial"/>
          <w:b/>
          <w:bCs/>
          <w:sz w:val="19"/>
          <w:szCs w:val="19"/>
        </w:rPr>
        <w:t>.1</w:t>
      </w:r>
      <w:r w:rsidR="00BA3E15" w:rsidRPr="005F61B6">
        <w:rPr>
          <w:rFonts w:ascii="Arial" w:hAnsi="Arial" w:cs="Arial"/>
          <w:b/>
          <w:bCs/>
          <w:sz w:val="19"/>
          <w:szCs w:val="19"/>
        </w:rPr>
        <w:tab/>
        <w:t>The Appellant</w:t>
      </w:r>
    </w:p>
    <w:p w14:paraId="5B0995A0" w14:textId="291D85E0" w:rsidR="00BA3E15" w:rsidRPr="005F61B6" w:rsidRDefault="00BA3E15" w:rsidP="00BA3E15">
      <w:pPr>
        <w:jc w:val="both"/>
        <w:rPr>
          <w:sz w:val="19"/>
          <w:szCs w:val="19"/>
        </w:rPr>
      </w:pPr>
      <w:r w:rsidRPr="005F61B6">
        <w:rPr>
          <w:sz w:val="19"/>
          <w:szCs w:val="19"/>
        </w:rPr>
        <w:t>Having set out the written grounds of their appeal beforehand, the appellant must concentrate on the issue(s) that the appeal has been called to consider. They must not attempt to present all the facts of the case afresh.</w:t>
      </w:r>
    </w:p>
    <w:p w14:paraId="41A26A80" w14:textId="4B54500D" w:rsidR="00BA3E15" w:rsidRPr="005F61B6" w:rsidRDefault="004E5D74" w:rsidP="00BA3E15">
      <w:pPr>
        <w:ind w:hanging="709"/>
        <w:jc w:val="both"/>
        <w:rPr>
          <w:rFonts w:ascii="Arial" w:hAnsi="Arial" w:cs="Arial"/>
          <w:b/>
          <w:bCs/>
          <w:sz w:val="19"/>
          <w:szCs w:val="19"/>
        </w:rPr>
      </w:pPr>
      <w:r>
        <w:rPr>
          <w:rFonts w:ascii="Arial" w:hAnsi="Arial" w:cs="Arial"/>
          <w:b/>
          <w:bCs/>
          <w:sz w:val="19"/>
          <w:szCs w:val="19"/>
        </w:rPr>
        <w:t>10</w:t>
      </w:r>
      <w:r w:rsidR="00BA3E15" w:rsidRPr="005F61B6">
        <w:rPr>
          <w:rFonts w:ascii="Arial" w:hAnsi="Arial" w:cs="Arial"/>
          <w:b/>
          <w:bCs/>
          <w:sz w:val="19"/>
          <w:szCs w:val="19"/>
        </w:rPr>
        <w:t>.2</w:t>
      </w:r>
      <w:r w:rsidR="00BA3E15" w:rsidRPr="005F61B6">
        <w:rPr>
          <w:rFonts w:ascii="Arial" w:hAnsi="Arial" w:cs="Arial"/>
          <w:b/>
          <w:bCs/>
          <w:sz w:val="19"/>
          <w:szCs w:val="19"/>
        </w:rPr>
        <w:tab/>
        <w:t>The Appellant’s Trade Union Representative/Work Colleague</w:t>
      </w:r>
    </w:p>
    <w:p w14:paraId="08295FDB" w14:textId="0C57B6A1" w:rsidR="00BA3E15" w:rsidRPr="005F61B6" w:rsidRDefault="007C18E8" w:rsidP="007C18E8">
      <w:pPr>
        <w:jc w:val="both"/>
        <w:rPr>
          <w:rFonts w:ascii="Arial" w:hAnsi="Arial" w:cs="Arial"/>
          <w:b/>
          <w:bCs/>
          <w:sz w:val="19"/>
          <w:szCs w:val="19"/>
        </w:rPr>
      </w:pPr>
      <w:r w:rsidRPr="005F61B6">
        <w:rPr>
          <w:sz w:val="19"/>
          <w:szCs w:val="19"/>
        </w:rPr>
        <w:t>If the appellant is to be accompanied, it must be agreed beforehand whether that person is to do so as a “representative”, i.e. to speak for them, or as their “colleague”, i.e. to support them and act as witness to the proceedings.</w:t>
      </w:r>
    </w:p>
    <w:p w14:paraId="55598D7C" w14:textId="6FE8FF60" w:rsidR="00BA3E15" w:rsidRPr="005F61B6" w:rsidRDefault="007C18E8" w:rsidP="00BA3E15">
      <w:pPr>
        <w:jc w:val="both"/>
        <w:rPr>
          <w:sz w:val="19"/>
          <w:szCs w:val="19"/>
        </w:rPr>
      </w:pPr>
      <w:r w:rsidRPr="005F61B6">
        <w:rPr>
          <w:sz w:val="19"/>
          <w:szCs w:val="19"/>
        </w:rPr>
        <w:t xml:space="preserve">An appeal is an internal procedure therefore attendance for this purpose is restricted to other employees of the </w:t>
      </w:r>
      <w:r w:rsidR="004E5D74">
        <w:rPr>
          <w:sz w:val="19"/>
          <w:szCs w:val="19"/>
        </w:rPr>
        <w:t>RVC</w:t>
      </w:r>
      <w:r w:rsidRPr="005F61B6">
        <w:rPr>
          <w:sz w:val="19"/>
          <w:szCs w:val="19"/>
        </w:rPr>
        <w:t xml:space="preserve"> or officials of recognised trade unions. Solicitors, family members and all other </w:t>
      </w:r>
      <w:r w:rsidR="00E46FC7" w:rsidRPr="005F61B6">
        <w:rPr>
          <w:sz w:val="19"/>
          <w:szCs w:val="19"/>
        </w:rPr>
        <w:t>non-employees</w:t>
      </w:r>
      <w:r w:rsidRPr="005F61B6">
        <w:rPr>
          <w:sz w:val="19"/>
          <w:szCs w:val="19"/>
        </w:rPr>
        <w:t xml:space="preserve"> will be excluded from appeal</w:t>
      </w:r>
      <w:r w:rsidRPr="005F61B6">
        <w:rPr>
          <w:spacing w:val="36"/>
          <w:sz w:val="19"/>
          <w:szCs w:val="19"/>
        </w:rPr>
        <w:t xml:space="preserve"> </w:t>
      </w:r>
      <w:r w:rsidRPr="005F61B6">
        <w:rPr>
          <w:sz w:val="19"/>
          <w:szCs w:val="19"/>
        </w:rPr>
        <w:t>hearings.</w:t>
      </w:r>
    </w:p>
    <w:p w14:paraId="42371B25" w14:textId="36E7C828" w:rsidR="007C18E8" w:rsidRPr="005F61B6" w:rsidRDefault="004E5D74" w:rsidP="007C18E8">
      <w:pPr>
        <w:ind w:hanging="709"/>
        <w:jc w:val="both"/>
        <w:rPr>
          <w:rFonts w:ascii="Arial" w:hAnsi="Arial" w:cs="Arial"/>
          <w:b/>
          <w:bCs/>
          <w:sz w:val="19"/>
          <w:szCs w:val="19"/>
        </w:rPr>
      </w:pPr>
      <w:r>
        <w:rPr>
          <w:rFonts w:ascii="Arial" w:hAnsi="Arial" w:cs="Arial"/>
          <w:b/>
          <w:bCs/>
          <w:sz w:val="19"/>
          <w:szCs w:val="19"/>
        </w:rPr>
        <w:lastRenderedPageBreak/>
        <w:t>10</w:t>
      </w:r>
      <w:r w:rsidR="007C18E8">
        <w:rPr>
          <w:rFonts w:ascii="Arial" w:hAnsi="Arial" w:cs="Arial"/>
          <w:b/>
          <w:bCs/>
          <w:sz w:val="19"/>
          <w:szCs w:val="19"/>
        </w:rPr>
        <w:t>.3</w:t>
      </w:r>
      <w:r w:rsidR="007C18E8">
        <w:rPr>
          <w:rFonts w:ascii="Arial" w:hAnsi="Arial" w:cs="Arial"/>
          <w:b/>
          <w:bCs/>
          <w:sz w:val="19"/>
          <w:szCs w:val="19"/>
        </w:rPr>
        <w:tab/>
      </w:r>
      <w:r w:rsidR="007C18E8" w:rsidRPr="005F61B6">
        <w:rPr>
          <w:rFonts w:ascii="Arial" w:hAnsi="Arial" w:cs="Arial"/>
          <w:b/>
          <w:bCs/>
          <w:sz w:val="19"/>
          <w:szCs w:val="19"/>
        </w:rPr>
        <w:t>The Responding Manager</w:t>
      </w:r>
    </w:p>
    <w:p w14:paraId="094911D5" w14:textId="075899FA" w:rsidR="007C18E8" w:rsidRPr="005F61B6" w:rsidRDefault="007C18E8" w:rsidP="00BA3E15">
      <w:pPr>
        <w:jc w:val="both"/>
        <w:rPr>
          <w:sz w:val="19"/>
          <w:szCs w:val="19"/>
        </w:rPr>
      </w:pPr>
      <w:r w:rsidRPr="005F61B6">
        <w:rPr>
          <w:sz w:val="19"/>
          <w:szCs w:val="19"/>
        </w:rPr>
        <w:t>Having set out their written response to the appellant’s case beforehand, the role of the responding manager is to summarise why they took the decision that they did, explaining why their decision was reasonable, given the circumstances.</w:t>
      </w:r>
    </w:p>
    <w:p w14:paraId="1A3DE23C" w14:textId="74F679C6" w:rsidR="007C18E8" w:rsidRPr="005F61B6" w:rsidRDefault="004E5D74" w:rsidP="007C18E8">
      <w:pPr>
        <w:ind w:hanging="709"/>
        <w:jc w:val="both"/>
        <w:rPr>
          <w:rFonts w:ascii="Arial" w:hAnsi="Arial" w:cs="Arial"/>
          <w:b/>
          <w:bCs/>
          <w:sz w:val="19"/>
          <w:szCs w:val="19"/>
        </w:rPr>
      </w:pPr>
      <w:r>
        <w:rPr>
          <w:rFonts w:ascii="Arial" w:hAnsi="Arial" w:cs="Arial"/>
          <w:b/>
          <w:bCs/>
          <w:sz w:val="19"/>
          <w:szCs w:val="19"/>
        </w:rPr>
        <w:t>10</w:t>
      </w:r>
      <w:r w:rsidR="007C18E8" w:rsidRPr="005F61B6">
        <w:rPr>
          <w:rFonts w:ascii="Arial" w:hAnsi="Arial" w:cs="Arial"/>
          <w:b/>
          <w:bCs/>
          <w:sz w:val="19"/>
          <w:szCs w:val="19"/>
        </w:rPr>
        <w:t>.4</w:t>
      </w:r>
      <w:r w:rsidR="007C18E8" w:rsidRPr="005F61B6">
        <w:rPr>
          <w:rFonts w:ascii="Arial" w:hAnsi="Arial" w:cs="Arial"/>
          <w:b/>
          <w:bCs/>
          <w:sz w:val="19"/>
          <w:szCs w:val="19"/>
        </w:rPr>
        <w:tab/>
        <w:t>The HR Adviser</w:t>
      </w:r>
    </w:p>
    <w:p w14:paraId="3DFC0070" w14:textId="36AB8B5F" w:rsidR="007C18E8" w:rsidRPr="005F61B6" w:rsidRDefault="007C18E8" w:rsidP="00BA3E15">
      <w:pPr>
        <w:jc w:val="both"/>
        <w:rPr>
          <w:sz w:val="19"/>
          <w:szCs w:val="19"/>
        </w:rPr>
      </w:pPr>
      <w:r w:rsidRPr="005F61B6">
        <w:rPr>
          <w:sz w:val="19"/>
          <w:szCs w:val="19"/>
        </w:rPr>
        <w:t xml:space="preserve">A senior member of Human Resources will advise those hearing the appeal on matters of procedure, </w:t>
      </w:r>
      <w:r w:rsidR="006E7554">
        <w:rPr>
          <w:sz w:val="19"/>
          <w:szCs w:val="19"/>
        </w:rPr>
        <w:t>e</w:t>
      </w:r>
      <w:r w:rsidRPr="005F61B6">
        <w:rPr>
          <w:sz w:val="19"/>
          <w:szCs w:val="19"/>
        </w:rPr>
        <w:t xml:space="preserve">mployment </w:t>
      </w:r>
      <w:r w:rsidR="006E7554">
        <w:rPr>
          <w:sz w:val="19"/>
          <w:szCs w:val="19"/>
        </w:rPr>
        <w:t>l</w:t>
      </w:r>
      <w:r w:rsidRPr="005F61B6">
        <w:rPr>
          <w:sz w:val="19"/>
          <w:szCs w:val="19"/>
        </w:rPr>
        <w:t>aw and best practice. HR will also provide an administrator to act as clerk to the hearing and take a record of proceedings.</w:t>
      </w:r>
    </w:p>
    <w:p w14:paraId="7ED2B934" w14:textId="2EAA9991" w:rsidR="007C18E8" w:rsidRPr="007C18E8" w:rsidRDefault="004E5D74" w:rsidP="007C18E8">
      <w:pPr>
        <w:pStyle w:val="Heading1"/>
        <w:numPr>
          <w:ilvl w:val="0"/>
          <w:numId w:val="0"/>
        </w:numPr>
        <w:tabs>
          <w:tab w:val="left" w:pos="0"/>
        </w:tabs>
        <w:ind w:left="-709"/>
        <w:rPr>
          <w:sz w:val="19"/>
          <w:szCs w:val="19"/>
        </w:rPr>
      </w:pPr>
      <w:r>
        <w:rPr>
          <w:sz w:val="19"/>
          <w:szCs w:val="19"/>
        </w:rPr>
        <w:t>11</w:t>
      </w:r>
      <w:r w:rsidR="007C18E8" w:rsidRPr="007C18E8">
        <w:rPr>
          <w:sz w:val="19"/>
          <w:szCs w:val="19"/>
        </w:rPr>
        <w:tab/>
        <w:t>CONDUCT OF APPEAL HEARINGS</w:t>
      </w:r>
    </w:p>
    <w:p w14:paraId="2A984A45" w14:textId="61D2143C" w:rsidR="007C651A" w:rsidRDefault="004E5D74" w:rsidP="007C651A">
      <w:pPr>
        <w:ind w:hanging="709"/>
        <w:jc w:val="both"/>
        <w:rPr>
          <w:rFonts w:ascii="Arial" w:hAnsi="Arial" w:cs="Arial"/>
          <w:b/>
          <w:bCs/>
          <w:sz w:val="19"/>
          <w:szCs w:val="19"/>
        </w:rPr>
      </w:pPr>
      <w:r>
        <w:rPr>
          <w:rFonts w:ascii="Arial" w:hAnsi="Arial" w:cs="Arial"/>
          <w:b/>
          <w:bCs/>
          <w:sz w:val="19"/>
          <w:szCs w:val="19"/>
        </w:rPr>
        <w:t>11</w:t>
      </w:r>
      <w:r w:rsidR="007C651A">
        <w:rPr>
          <w:rFonts w:ascii="Arial" w:hAnsi="Arial" w:cs="Arial"/>
          <w:b/>
          <w:bCs/>
          <w:sz w:val="19"/>
          <w:szCs w:val="19"/>
        </w:rPr>
        <w:t>.1</w:t>
      </w:r>
      <w:r w:rsidR="007C651A">
        <w:rPr>
          <w:rFonts w:ascii="Arial" w:hAnsi="Arial" w:cs="Arial"/>
          <w:b/>
          <w:bCs/>
          <w:sz w:val="19"/>
          <w:szCs w:val="19"/>
        </w:rPr>
        <w:tab/>
      </w:r>
      <w:r w:rsidR="007C651A">
        <w:rPr>
          <w:sz w:val="19"/>
        </w:rPr>
        <w:t>Those hearing the appeal will consider the written submissions of the appellant and responding manager, together with any oral statement they might wish to make. Both sides may question each other and call and question witnesses in support of their case. If witnesses are called, they may only remain at the hearing for the period of their evidence and questioning. At the end of the appeal, both sides will be given the opportunity to sum</w:t>
      </w:r>
      <w:r w:rsidR="007C651A">
        <w:rPr>
          <w:spacing w:val="45"/>
          <w:sz w:val="19"/>
        </w:rPr>
        <w:t xml:space="preserve"> </w:t>
      </w:r>
      <w:r w:rsidR="007C651A">
        <w:rPr>
          <w:sz w:val="19"/>
        </w:rPr>
        <w:t>up.</w:t>
      </w:r>
    </w:p>
    <w:p w14:paraId="6A6AB20F" w14:textId="72D7CB19" w:rsidR="007C18E8" w:rsidRDefault="004E5D74" w:rsidP="007C651A">
      <w:pPr>
        <w:ind w:hanging="709"/>
        <w:jc w:val="both"/>
        <w:rPr>
          <w:sz w:val="19"/>
        </w:rPr>
      </w:pPr>
      <w:r>
        <w:rPr>
          <w:rFonts w:ascii="Arial" w:hAnsi="Arial" w:cs="Arial"/>
          <w:b/>
          <w:bCs/>
          <w:sz w:val="19"/>
          <w:szCs w:val="19"/>
        </w:rPr>
        <w:t>11</w:t>
      </w:r>
      <w:r w:rsidR="007C651A">
        <w:rPr>
          <w:rFonts w:ascii="Arial" w:hAnsi="Arial" w:cs="Arial"/>
          <w:b/>
          <w:bCs/>
          <w:sz w:val="19"/>
          <w:szCs w:val="19"/>
        </w:rPr>
        <w:t>.2</w:t>
      </w:r>
      <w:r w:rsidR="007C651A">
        <w:rPr>
          <w:rFonts w:ascii="Arial" w:hAnsi="Arial" w:cs="Arial"/>
          <w:b/>
          <w:bCs/>
          <w:sz w:val="19"/>
          <w:szCs w:val="19"/>
        </w:rPr>
        <w:tab/>
      </w:r>
      <w:r w:rsidR="007C651A">
        <w:rPr>
          <w:sz w:val="19"/>
        </w:rPr>
        <w:t xml:space="preserve">The appellant will receive written notification of the outcome of the appeal within </w:t>
      </w:r>
      <w:r w:rsidR="00F72D39">
        <w:rPr>
          <w:sz w:val="19"/>
        </w:rPr>
        <w:t xml:space="preserve">five </w:t>
      </w:r>
      <w:r w:rsidR="007C651A">
        <w:rPr>
          <w:sz w:val="19"/>
        </w:rPr>
        <w:t xml:space="preserve">working days of the hearing. </w:t>
      </w:r>
      <w:r>
        <w:rPr>
          <w:sz w:val="19"/>
        </w:rPr>
        <w:t xml:space="preserve">They </w:t>
      </w:r>
      <w:r w:rsidR="007C651A">
        <w:rPr>
          <w:sz w:val="19"/>
        </w:rPr>
        <w:t>will also be advised that the outcome of their appeal marks the end of internal consideration of their</w:t>
      </w:r>
      <w:r w:rsidR="00E2779F">
        <w:rPr>
          <w:spacing w:val="41"/>
          <w:sz w:val="19"/>
        </w:rPr>
        <w:t xml:space="preserve"> </w:t>
      </w:r>
      <w:r w:rsidR="007C651A">
        <w:rPr>
          <w:sz w:val="19"/>
        </w:rPr>
        <w:t>case.</w:t>
      </w:r>
    </w:p>
    <w:p w14:paraId="0E63DAD3" w14:textId="2EDA3198" w:rsidR="00023225" w:rsidRDefault="004E049B" w:rsidP="00023225">
      <w:pPr>
        <w:pStyle w:val="Heading1"/>
        <w:numPr>
          <w:ilvl w:val="0"/>
          <w:numId w:val="0"/>
        </w:numPr>
        <w:tabs>
          <w:tab w:val="left" w:pos="0"/>
        </w:tabs>
        <w:ind w:left="-709"/>
        <w:rPr>
          <w:sz w:val="19"/>
          <w:szCs w:val="19"/>
        </w:rPr>
      </w:pPr>
      <w:r>
        <w:rPr>
          <w:sz w:val="19"/>
          <w:szCs w:val="19"/>
        </w:rPr>
        <w:t>12</w:t>
      </w:r>
      <w:r w:rsidR="00023225" w:rsidRPr="007C18E8">
        <w:rPr>
          <w:sz w:val="19"/>
          <w:szCs w:val="19"/>
        </w:rPr>
        <w:t>.</w:t>
      </w:r>
      <w:r w:rsidR="00023225" w:rsidRPr="007C18E8">
        <w:rPr>
          <w:sz w:val="19"/>
          <w:szCs w:val="19"/>
        </w:rPr>
        <w:tab/>
      </w:r>
      <w:r w:rsidR="00023225">
        <w:rPr>
          <w:sz w:val="19"/>
          <w:szCs w:val="19"/>
        </w:rPr>
        <w:t>OUTCOMES</w:t>
      </w:r>
    </w:p>
    <w:p w14:paraId="316D1384" w14:textId="629361D1" w:rsidR="00023225" w:rsidRDefault="00023225" w:rsidP="00023225">
      <w:r>
        <w:t>The available outcomes under this appeals procedure are as follows:</w:t>
      </w:r>
    </w:p>
    <w:p w14:paraId="302D999D" w14:textId="4FEE0647" w:rsidR="00023225" w:rsidRPr="00023225" w:rsidRDefault="00023225" w:rsidP="006E7554">
      <w:pPr>
        <w:pStyle w:val="ListParagraph"/>
        <w:numPr>
          <w:ilvl w:val="0"/>
          <w:numId w:val="17"/>
        </w:numPr>
        <w:spacing w:after="0"/>
      </w:pPr>
      <w:r>
        <w:rPr>
          <w:sz w:val="19"/>
        </w:rPr>
        <w:t>To allow the appeal and make appropriate recommendations to adjust the decision.</w:t>
      </w:r>
    </w:p>
    <w:p w14:paraId="1BFA37E2" w14:textId="474A3CB5" w:rsidR="00023225" w:rsidRPr="00023225" w:rsidRDefault="00023225" w:rsidP="006E7554">
      <w:pPr>
        <w:spacing w:after="0"/>
        <w:ind w:firstLine="360"/>
      </w:pPr>
      <w:r>
        <w:t>OR</w:t>
      </w:r>
    </w:p>
    <w:p w14:paraId="0018B833" w14:textId="7733BFF5" w:rsidR="00023225" w:rsidRPr="00023225" w:rsidRDefault="00023225" w:rsidP="006E7554">
      <w:pPr>
        <w:pStyle w:val="ListParagraph"/>
        <w:numPr>
          <w:ilvl w:val="0"/>
          <w:numId w:val="17"/>
        </w:numPr>
        <w:spacing w:after="0"/>
      </w:pPr>
      <w:r>
        <w:rPr>
          <w:sz w:val="19"/>
        </w:rPr>
        <w:t>To dismiss the</w:t>
      </w:r>
      <w:r>
        <w:rPr>
          <w:spacing w:val="37"/>
          <w:sz w:val="19"/>
        </w:rPr>
        <w:t xml:space="preserve"> </w:t>
      </w:r>
      <w:r>
        <w:rPr>
          <w:sz w:val="19"/>
        </w:rPr>
        <w:t>appeal.</w:t>
      </w:r>
    </w:p>
    <w:p w14:paraId="649BC063" w14:textId="2DAF1AC8" w:rsidR="00023225" w:rsidRDefault="004E049B" w:rsidP="00023225">
      <w:pPr>
        <w:pStyle w:val="Heading1"/>
        <w:numPr>
          <w:ilvl w:val="0"/>
          <w:numId w:val="0"/>
        </w:numPr>
        <w:tabs>
          <w:tab w:val="left" w:pos="0"/>
        </w:tabs>
        <w:ind w:left="-709"/>
        <w:rPr>
          <w:sz w:val="19"/>
          <w:szCs w:val="19"/>
        </w:rPr>
      </w:pPr>
      <w:r>
        <w:rPr>
          <w:sz w:val="19"/>
          <w:szCs w:val="19"/>
        </w:rPr>
        <w:t>13</w:t>
      </w:r>
      <w:r w:rsidR="00023225" w:rsidRPr="007C18E8">
        <w:rPr>
          <w:sz w:val="19"/>
          <w:szCs w:val="19"/>
        </w:rPr>
        <w:tab/>
      </w:r>
      <w:r w:rsidR="00023225">
        <w:rPr>
          <w:sz w:val="19"/>
          <w:szCs w:val="19"/>
        </w:rPr>
        <w:t>SPECIAL CONSIDERATIONS</w:t>
      </w:r>
    </w:p>
    <w:p w14:paraId="1174CDBD" w14:textId="5B997B12" w:rsidR="00023225" w:rsidRDefault="004E049B" w:rsidP="007C651A">
      <w:pPr>
        <w:ind w:hanging="709"/>
        <w:jc w:val="both"/>
        <w:rPr>
          <w:rFonts w:ascii="Arial" w:hAnsi="Arial" w:cs="Arial"/>
          <w:b/>
          <w:bCs/>
          <w:sz w:val="19"/>
          <w:szCs w:val="19"/>
        </w:rPr>
      </w:pPr>
      <w:r>
        <w:rPr>
          <w:rFonts w:ascii="Arial" w:hAnsi="Arial" w:cs="Arial"/>
          <w:b/>
          <w:bCs/>
          <w:sz w:val="19"/>
          <w:szCs w:val="19"/>
        </w:rPr>
        <w:t>13</w:t>
      </w:r>
      <w:r w:rsidR="00023225">
        <w:rPr>
          <w:rFonts w:ascii="Arial" w:hAnsi="Arial" w:cs="Arial"/>
          <w:b/>
          <w:bCs/>
          <w:sz w:val="19"/>
          <w:szCs w:val="19"/>
        </w:rPr>
        <w:t>.1</w:t>
      </w:r>
      <w:r w:rsidR="00023225">
        <w:rPr>
          <w:rFonts w:ascii="Arial" w:hAnsi="Arial" w:cs="Arial"/>
          <w:b/>
          <w:bCs/>
          <w:sz w:val="19"/>
          <w:szCs w:val="19"/>
        </w:rPr>
        <w:tab/>
      </w:r>
      <w:r w:rsidR="00023225">
        <w:rPr>
          <w:sz w:val="19"/>
        </w:rPr>
        <w:t xml:space="preserve">If the grievance relates to the conduct of another employee of the </w:t>
      </w:r>
      <w:r w:rsidR="00565482">
        <w:rPr>
          <w:sz w:val="19"/>
        </w:rPr>
        <w:t>RVC</w:t>
      </w:r>
      <w:r w:rsidR="00023225">
        <w:rPr>
          <w:sz w:val="19"/>
        </w:rPr>
        <w:t xml:space="preserve"> that person and their line manager will be informed of the existence of the allegation as soon as possible after receipt.</w:t>
      </w:r>
    </w:p>
    <w:p w14:paraId="223F5960" w14:textId="2A1351DC" w:rsidR="00023225" w:rsidRDefault="004E049B" w:rsidP="007C651A">
      <w:pPr>
        <w:ind w:hanging="709"/>
        <w:jc w:val="both"/>
        <w:rPr>
          <w:sz w:val="19"/>
        </w:rPr>
      </w:pPr>
      <w:r>
        <w:rPr>
          <w:rFonts w:ascii="Arial" w:hAnsi="Arial" w:cs="Arial"/>
          <w:b/>
          <w:bCs/>
          <w:sz w:val="19"/>
          <w:szCs w:val="19"/>
        </w:rPr>
        <w:t>13</w:t>
      </w:r>
      <w:r w:rsidR="00023225">
        <w:rPr>
          <w:rFonts w:ascii="Arial" w:hAnsi="Arial" w:cs="Arial"/>
          <w:b/>
          <w:bCs/>
          <w:sz w:val="19"/>
          <w:szCs w:val="19"/>
        </w:rPr>
        <w:t>.2</w:t>
      </w:r>
      <w:r w:rsidR="00023225">
        <w:rPr>
          <w:rFonts w:ascii="Arial" w:hAnsi="Arial" w:cs="Arial"/>
          <w:b/>
          <w:bCs/>
          <w:sz w:val="19"/>
          <w:szCs w:val="19"/>
        </w:rPr>
        <w:tab/>
      </w:r>
      <w:r w:rsidR="00023225">
        <w:rPr>
          <w:sz w:val="19"/>
        </w:rPr>
        <w:t>The grievance procedure excludes complaints about disciplinary decisions and dismissals which are dealt with through the appeals process under the Disciplinary Procedure.</w:t>
      </w:r>
    </w:p>
    <w:p w14:paraId="26E4582E" w14:textId="34337A7A" w:rsidR="00023225" w:rsidRDefault="004E049B" w:rsidP="007C651A">
      <w:pPr>
        <w:ind w:hanging="709"/>
        <w:jc w:val="both"/>
        <w:rPr>
          <w:sz w:val="19"/>
        </w:rPr>
      </w:pPr>
      <w:r>
        <w:rPr>
          <w:rFonts w:ascii="Arial" w:hAnsi="Arial" w:cs="Arial"/>
          <w:b/>
          <w:bCs/>
          <w:sz w:val="19"/>
          <w:szCs w:val="19"/>
        </w:rPr>
        <w:t>13</w:t>
      </w:r>
      <w:r w:rsidR="00023225">
        <w:rPr>
          <w:rFonts w:ascii="Arial" w:hAnsi="Arial" w:cs="Arial"/>
          <w:b/>
          <w:bCs/>
          <w:sz w:val="19"/>
          <w:szCs w:val="19"/>
        </w:rPr>
        <w:t>.3</w:t>
      </w:r>
      <w:r w:rsidR="00023225">
        <w:rPr>
          <w:rFonts w:ascii="Arial" w:hAnsi="Arial" w:cs="Arial"/>
          <w:b/>
          <w:bCs/>
          <w:sz w:val="19"/>
          <w:szCs w:val="19"/>
        </w:rPr>
        <w:tab/>
      </w:r>
      <w:r w:rsidR="00023225">
        <w:rPr>
          <w:sz w:val="19"/>
        </w:rPr>
        <w:t xml:space="preserve">If an employee has a grievance after their employment has </w:t>
      </w:r>
      <w:r w:rsidR="00E46FC7">
        <w:rPr>
          <w:sz w:val="19"/>
        </w:rPr>
        <w:t>ended,</w:t>
      </w:r>
      <w:r w:rsidR="00023225">
        <w:rPr>
          <w:sz w:val="19"/>
        </w:rPr>
        <w:t xml:space="preserve"> they should raise it in writing in the normal way with the relevant manager. The </w:t>
      </w:r>
      <w:r w:rsidR="005F61B6">
        <w:rPr>
          <w:sz w:val="19"/>
        </w:rPr>
        <w:t xml:space="preserve">RVC </w:t>
      </w:r>
      <w:r w:rsidR="00023225">
        <w:rPr>
          <w:sz w:val="19"/>
        </w:rPr>
        <w:t>will then contact them in order to agree the most appropriate way of taking the grievance forward. For example, it may be agreed that this procedure will be followed, but that the former employee will not be required personally to attend the hearing. In such cases, the former employee will be invited to submit a written statement to the hearing, and will be advised in writing of its outcome, and their right of appeal.</w:t>
      </w:r>
    </w:p>
    <w:p w14:paraId="064A97BB" w14:textId="30083297" w:rsidR="00023225" w:rsidRDefault="004E049B" w:rsidP="007C651A">
      <w:pPr>
        <w:ind w:hanging="709"/>
        <w:jc w:val="both"/>
        <w:rPr>
          <w:sz w:val="19"/>
        </w:rPr>
      </w:pPr>
      <w:r>
        <w:rPr>
          <w:rFonts w:ascii="Arial" w:hAnsi="Arial" w:cs="Arial"/>
          <w:b/>
          <w:bCs/>
          <w:sz w:val="19"/>
          <w:szCs w:val="19"/>
        </w:rPr>
        <w:t>13</w:t>
      </w:r>
      <w:r w:rsidR="00023225">
        <w:rPr>
          <w:rFonts w:ascii="Arial" w:hAnsi="Arial" w:cs="Arial"/>
          <w:b/>
          <w:bCs/>
          <w:sz w:val="19"/>
          <w:szCs w:val="19"/>
        </w:rPr>
        <w:t>.4</w:t>
      </w:r>
      <w:r w:rsidR="00023225">
        <w:rPr>
          <w:rFonts w:ascii="Arial" w:hAnsi="Arial" w:cs="Arial"/>
          <w:b/>
          <w:bCs/>
          <w:sz w:val="19"/>
          <w:szCs w:val="19"/>
        </w:rPr>
        <w:tab/>
      </w:r>
      <w:r w:rsidR="00023225">
        <w:rPr>
          <w:sz w:val="19"/>
        </w:rPr>
        <w:t xml:space="preserve">It is in the interests of both the </w:t>
      </w:r>
      <w:r w:rsidR="00E17B37">
        <w:rPr>
          <w:sz w:val="19"/>
        </w:rPr>
        <w:t xml:space="preserve">RVC </w:t>
      </w:r>
      <w:r w:rsidR="00023225">
        <w:rPr>
          <w:sz w:val="19"/>
        </w:rPr>
        <w:t>and its employees that written records are kept during the grievance process. These will</w:t>
      </w:r>
      <w:r w:rsidR="00023225">
        <w:rPr>
          <w:spacing w:val="15"/>
          <w:sz w:val="19"/>
        </w:rPr>
        <w:t xml:space="preserve"> </w:t>
      </w:r>
      <w:r w:rsidR="00023225">
        <w:rPr>
          <w:sz w:val="19"/>
        </w:rPr>
        <w:t>include:</w:t>
      </w:r>
    </w:p>
    <w:p w14:paraId="21288E3B" w14:textId="4F138838" w:rsidR="00023225" w:rsidRPr="00023225" w:rsidRDefault="00023225" w:rsidP="00023225">
      <w:pPr>
        <w:pStyle w:val="ListParagraph"/>
        <w:numPr>
          <w:ilvl w:val="0"/>
          <w:numId w:val="17"/>
        </w:numPr>
        <w:jc w:val="both"/>
        <w:rPr>
          <w:rFonts w:ascii="Arial" w:hAnsi="Arial" w:cs="Arial"/>
          <w:b/>
          <w:bCs/>
          <w:sz w:val="19"/>
          <w:szCs w:val="19"/>
        </w:rPr>
      </w:pPr>
      <w:r>
        <w:rPr>
          <w:sz w:val="19"/>
        </w:rPr>
        <w:t>the nature of the grievance</w:t>
      </w:r>
      <w:r>
        <w:rPr>
          <w:spacing w:val="11"/>
          <w:sz w:val="19"/>
        </w:rPr>
        <w:t xml:space="preserve"> </w:t>
      </w:r>
      <w:r>
        <w:rPr>
          <w:sz w:val="19"/>
        </w:rPr>
        <w:t>raised</w:t>
      </w:r>
    </w:p>
    <w:p w14:paraId="68C6FC65" w14:textId="44F13C83" w:rsidR="00023225" w:rsidRPr="00023225" w:rsidRDefault="00023225" w:rsidP="00023225">
      <w:pPr>
        <w:pStyle w:val="ListParagraph"/>
        <w:numPr>
          <w:ilvl w:val="0"/>
          <w:numId w:val="17"/>
        </w:numPr>
        <w:jc w:val="both"/>
        <w:rPr>
          <w:rFonts w:ascii="Arial" w:hAnsi="Arial" w:cs="Arial"/>
          <w:b/>
          <w:bCs/>
          <w:sz w:val="19"/>
          <w:szCs w:val="19"/>
        </w:rPr>
      </w:pPr>
      <w:r>
        <w:rPr>
          <w:sz w:val="19"/>
        </w:rPr>
        <w:t>a copy of the written</w:t>
      </w:r>
      <w:r>
        <w:rPr>
          <w:spacing w:val="2"/>
          <w:sz w:val="19"/>
        </w:rPr>
        <w:t xml:space="preserve"> </w:t>
      </w:r>
      <w:r>
        <w:rPr>
          <w:sz w:val="19"/>
        </w:rPr>
        <w:t>grievance</w:t>
      </w:r>
    </w:p>
    <w:p w14:paraId="75719F07" w14:textId="28782E18" w:rsidR="00023225" w:rsidRPr="00023225" w:rsidRDefault="00023225" w:rsidP="00023225">
      <w:pPr>
        <w:pStyle w:val="ListParagraph"/>
        <w:numPr>
          <w:ilvl w:val="0"/>
          <w:numId w:val="17"/>
        </w:numPr>
        <w:jc w:val="both"/>
        <w:rPr>
          <w:rFonts w:ascii="Arial" w:hAnsi="Arial" w:cs="Arial"/>
          <w:b/>
          <w:bCs/>
          <w:sz w:val="19"/>
          <w:szCs w:val="19"/>
        </w:rPr>
      </w:pPr>
      <w:r>
        <w:rPr>
          <w:sz w:val="19"/>
        </w:rPr>
        <w:t>the manager’s</w:t>
      </w:r>
      <w:r>
        <w:rPr>
          <w:spacing w:val="38"/>
          <w:sz w:val="19"/>
        </w:rPr>
        <w:t xml:space="preserve"> </w:t>
      </w:r>
      <w:r>
        <w:rPr>
          <w:sz w:val="19"/>
        </w:rPr>
        <w:t>response</w:t>
      </w:r>
    </w:p>
    <w:p w14:paraId="7095A312" w14:textId="0F1B8629" w:rsidR="00023225" w:rsidRPr="00023225" w:rsidRDefault="00023225" w:rsidP="00023225">
      <w:pPr>
        <w:pStyle w:val="ListParagraph"/>
        <w:numPr>
          <w:ilvl w:val="0"/>
          <w:numId w:val="17"/>
        </w:numPr>
        <w:jc w:val="both"/>
        <w:rPr>
          <w:rFonts w:ascii="Arial" w:hAnsi="Arial" w:cs="Arial"/>
          <w:b/>
          <w:bCs/>
          <w:sz w:val="19"/>
          <w:szCs w:val="19"/>
        </w:rPr>
      </w:pPr>
      <w:r>
        <w:rPr>
          <w:sz w:val="19"/>
        </w:rPr>
        <w:lastRenderedPageBreak/>
        <w:t>action taken and the reasons for doing so</w:t>
      </w:r>
    </w:p>
    <w:p w14:paraId="68BD8FD7" w14:textId="292AADB7" w:rsidR="00023225" w:rsidRPr="00023225" w:rsidRDefault="00023225" w:rsidP="00023225">
      <w:pPr>
        <w:pStyle w:val="ListParagraph"/>
        <w:numPr>
          <w:ilvl w:val="0"/>
          <w:numId w:val="17"/>
        </w:numPr>
        <w:jc w:val="both"/>
        <w:rPr>
          <w:rFonts w:ascii="Arial" w:hAnsi="Arial" w:cs="Arial"/>
          <w:b/>
          <w:bCs/>
          <w:sz w:val="19"/>
          <w:szCs w:val="19"/>
        </w:rPr>
      </w:pPr>
      <w:r>
        <w:rPr>
          <w:sz w:val="19"/>
        </w:rPr>
        <w:t>whether there was an appeal and if so, the</w:t>
      </w:r>
      <w:r>
        <w:rPr>
          <w:spacing w:val="35"/>
          <w:sz w:val="19"/>
        </w:rPr>
        <w:t xml:space="preserve"> </w:t>
      </w:r>
      <w:r>
        <w:rPr>
          <w:sz w:val="19"/>
        </w:rPr>
        <w:t>outcome</w:t>
      </w:r>
    </w:p>
    <w:p w14:paraId="0D9A459A" w14:textId="726CCF34" w:rsidR="00023225" w:rsidRPr="00023225" w:rsidRDefault="00023225" w:rsidP="00023225">
      <w:pPr>
        <w:pStyle w:val="ListParagraph"/>
        <w:numPr>
          <w:ilvl w:val="0"/>
          <w:numId w:val="17"/>
        </w:numPr>
        <w:jc w:val="both"/>
        <w:rPr>
          <w:rFonts w:ascii="Arial" w:hAnsi="Arial" w:cs="Arial"/>
          <w:b/>
          <w:bCs/>
          <w:sz w:val="19"/>
          <w:szCs w:val="19"/>
        </w:rPr>
      </w:pPr>
      <w:r>
        <w:rPr>
          <w:sz w:val="19"/>
        </w:rPr>
        <w:t>subsequent</w:t>
      </w:r>
      <w:r>
        <w:rPr>
          <w:spacing w:val="39"/>
          <w:sz w:val="19"/>
        </w:rPr>
        <w:t xml:space="preserve"> </w:t>
      </w:r>
      <w:r>
        <w:rPr>
          <w:sz w:val="19"/>
        </w:rPr>
        <w:t>developments</w:t>
      </w:r>
    </w:p>
    <w:p w14:paraId="419C7646" w14:textId="49A8D30E" w:rsidR="00023225" w:rsidRDefault="004E049B" w:rsidP="00023225">
      <w:pPr>
        <w:ind w:hanging="709"/>
        <w:jc w:val="both"/>
        <w:rPr>
          <w:sz w:val="19"/>
        </w:rPr>
      </w:pPr>
      <w:r>
        <w:rPr>
          <w:rFonts w:ascii="Arial" w:hAnsi="Arial" w:cs="Arial"/>
          <w:b/>
          <w:bCs/>
          <w:sz w:val="19"/>
          <w:szCs w:val="19"/>
        </w:rPr>
        <w:t>13</w:t>
      </w:r>
      <w:r w:rsidR="00023225">
        <w:rPr>
          <w:rFonts w:ascii="Arial" w:hAnsi="Arial" w:cs="Arial"/>
          <w:b/>
          <w:bCs/>
          <w:sz w:val="19"/>
          <w:szCs w:val="19"/>
        </w:rPr>
        <w:t>.5</w:t>
      </w:r>
      <w:r w:rsidR="00023225">
        <w:rPr>
          <w:rFonts w:ascii="Arial" w:hAnsi="Arial" w:cs="Arial"/>
          <w:b/>
          <w:bCs/>
          <w:sz w:val="19"/>
          <w:szCs w:val="19"/>
        </w:rPr>
        <w:tab/>
      </w:r>
      <w:r w:rsidR="00023225">
        <w:rPr>
          <w:sz w:val="19"/>
        </w:rPr>
        <w:t>Records will be treated as confidential</w:t>
      </w:r>
      <w:r w:rsidR="00686EF9">
        <w:rPr>
          <w:sz w:val="19"/>
        </w:rPr>
        <w:t xml:space="preserve"> and will be kept no longer than necessary in accordance with the data protection principles set out in the Data Protection Act 2018</w:t>
      </w:r>
      <w:r w:rsidR="00023225">
        <w:rPr>
          <w:sz w:val="19"/>
        </w:rPr>
        <w:t xml:space="preserve">. Copies of meeting records, including any formal minutes taken, will be given to the employee and a copy placed on their personal file. The </w:t>
      </w:r>
      <w:r w:rsidR="00E17B37">
        <w:rPr>
          <w:sz w:val="19"/>
        </w:rPr>
        <w:t xml:space="preserve">RVC </w:t>
      </w:r>
      <w:r w:rsidR="00023225">
        <w:rPr>
          <w:sz w:val="19"/>
        </w:rPr>
        <w:t>retains the right to withhold some information in certain circumstances, for example to protect a witness.</w:t>
      </w:r>
      <w:r w:rsidR="00686EF9">
        <w:rPr>
          <w:sz w:val="19"/>
        </w:rPr>
        <w:t xml:space="preserve"> </w:t>
      </w:r>
    </w:p>
    <w:p w14:paraId="0011D7D7" w14:textId="330808F5" w:rsidR="00023225" w:rsidRDefault="004E049B" w:rsidP="00023225">
      <w:pPr>
        <w:ind w:hanging="709"/>
        <w:jc w:val="both"/>
        <w:rPr>
          <w:sz w:val="19"/>
        </w:rPr>
      </w:pPr>
      <w:r>
        <w:rPr>
          <w:rFonts w:ascii="Arial" w:hAnsi="Arial" w:cs="Arial"/>
          <w:b/>
          <w:bCs/>
          <w:sz w:val="19"/>
          <w:szCs w:val="19"/>
        </w:rPr>
        <w:t>13</w:t>
      </w:r>
      <w:r w:rsidR="00023225">
        <w:rPr>
          <w:rFonts w:ascii="Arial" w:hAnsi="Arial" w:cs="Arial"/>
          <w:b/>
          <w:bCs/>
          <w:sz w:val="19"/>
          <w:szCs w:val="19"/>
        </w:rPr>
        <w:t>.6</w:t>
      </w:r>
      <w:r w:rsidR="00023225">
        <w:rPr>
          <w:rFonts w:ascii="Arial" w:hAnsi="Arial" w:cs="Arial"/>
          <w:b/>
          <w:bCs/>
          <w:sz w:val="19"/>
          <w:szCs w:val="19"/>
        </w:rPr>
        <w:tab/>
      </w:r>
      <w:r w:rsidR="00023225">
        <w:rPr>
          <w:sz w:val="19"/>
        </w:rPr>
        <w:t>This p</w:t>
      </w:r>
      <w:r w:rsidR="006E7554">
        <w:rPr>
          <w:sz w:val="19"/>
        </w:rPr>
        <w:t>rocedure</w:t>
      </w:r>
      <w:r w:rsidR="00023225">
        <w:rPr>
          <w:sz w:val="19"/>
        </w:rPr>
        <w:t xml:space="preserve"> may be subject to review and amendment from time to time in light of changes in legislation, good practice or perceived problems of operation. </w:t>
      </w:r>
      <w:r w:rsidR="006E7554">
        <w:rPr>
          <w:sz w:val="19"/>
        </w:rPr>
        <w:t>This procedure is</w:t>
      </w:r>
      <w:r w:rsidR="00023225">
        <w:rPr>
          <w:sz w:val="19"/>
        </w:rPr>
        <w:t xml:space="preserve"> subject to formal review every 24 months.</w:t>
      </w:r>
    </w:p>
    <w:p w14:paraId="6216990C" w14:textId="77777777" w:rsidR="00806D5F" w:rsidRDefault="00806D5F" w:rsidP="00023225">
      <w:pPr>
        <w:ind w:hanging="709"/>
        <w:jc w:val="both"/>
        <w:rPr>
          <w:sz w:val="19"/>
        </w:rPr>
      </w:pPr>
    </w:p>
    <w:tbl>
      <w:tblPr>
        <w:tblW w:w="9875"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85"/>
        <w:gridCol w:w="7890"/>
      </w:tblGrid>
      <w:tr w:rsidR="00F45DA7" w14:paraId="5E0D8B20" w14:textId="77777777" w:rsidTr="00EE296E">
        <w:trPr>
          <w:trHeight w:val="270"/>
        </w:trPr>
        <w:tc>
          <w:tcPr>
            <w:tcW w:w="9875" w:type="dxa"/>
            <w:gridSpan w:val="2"/>
            <w:shd w:val="clear" w:color="auto" w:fill="D0CECE"/>
          </w:tcPr>
          <w:p w14:paraId="294BDA97" w14:textId="77777777" w:rsidR="00F45DA7" w:rsidRDefault="00F45DA7" w:rsidP="00F81CB0">
            <w:pPr>
              <w:pStyle w:val="TableParagraph"/>
              <w:spacing w:before="1"/>
              <w:ind w:left="3508" w:right="3488"/>
              <w:jc w:val="center"/>
              <w:rPr>
                <w:rFonts w:ascii="Arial"/>
                <w:b/>
                <w:sz w:val="18"/>
              </w:rPr>
            </w:pPr>
            <w:r>
              <w:rPr>
                <w:rFonts w:ascii="Arial"/>
                <w:b/>
                <w:sz w:val="18"/>
              </w:rPr>
              <w:t>Initial Implementation</w:t>
            </w:r>
          </w:p>
        </w:tc>
      </w:tr>
      <w:tr w:rsidR="00F45DA7" w14:paraId="4486503D" w14:textId="77777777" w:rsidTr="00EE296E">
        <w:trPr>
          <w:trHeight w:val="220"/>
        </w:trPr>
        <w:tc>
          <w:tcPr>
            <w:tcW w:w="1985" w:type="dxa"/>
            <w:shd w:val="clear" w:color="auto" w:fill="6F2F9F"/>
          </w:tcPr>
          <w:p w14:paraId="489F3446" w14:textId="77777777" w:rsidR="00F45DA7" w:rsidRDefault="00F45DA7" w:rsidP="00F81CB0">
            <w:pPr>
              <w:pStyle w:val="TableParagraph"/>
              <w:spacing w:line="200" w:lineRule="exact"/>
              <w:rPr>
                <w:rFonts w:ascii="Arial"/>
                <w:b/>
                <w:sz w:val="18"/>
              </w:rPr>
            </w:pPr>
            <w:r>
              <w:rPr>
                <w:rFonts w:ascii="Arial"/>
                <w:b/>
                <w:color w:val="FFFFFF"/>
                <w:sz w:val="18"/>
              </w:rPr>
              <w:t>Policy Version:</w:t>
            </w:r>
          </w:p>
        </w:tc>
        <w:tc>
          <w:tcPr>
            <w:tcW w:w="7890" w:type="dxa"/>
          </w:tcPr>
          <w:p w14:paraId="1EA53F9E" w14:textId="2FED166B" w:rsidR="00F45DA7" w:rsidRDefault="00A90692" w:rsidP="00F81CB0">
            <w:pPr>
              <w:pStyle w:val="TableParagraph"/>
              <w:spacing w:line="200" w:lineRule="exact"/>
              <w:rPr>
                <w:rFonts w:ascii="Arial"/>
                <w:sz w:val="18"/>
              </w:rPr>
            </w:pPr>
            <w:r>
              <w:rPr>
                <w:rFonts w:ascii="Arial"/>
                <w:sz w:val="18"/>
              </w:rPr>
              <w:t>Version 1</w:t>
            </w:r>
          </w:p>
        </w:tc>
      </w:tr>
      <w:tr w:rsidR="00F45DA7" w14:paraId="23A34095" w14:textId="77777777" w:rsidTr="00EE296E">
        <w:trPr>
          <w:trHeight w:val="220"/>
        </w:trPr>
        <w:tc>
          <w:tcPr>
            <w:tcW w:w="1985" w:type="dxa"/>
            <w:shd w:val="clear" w:color="auto" w:fill="6F2F9F"/>
          </w:tcPr>
          <w:p w14:paraId="6FC104B5" w14:textId="77777777" w:rsidR="00F45DA7" w:rsidRDefault="00F45DA7" w:rsidP="00F81CB0">
            <w:pPr>
              <w:pStyle w:val="TableParagraph"/>
              <w:spacing w:before="1" w:line="199" w:lineRule="exact"/>
              <w:rPr>
                <w:rFonts w:ascii="Arial"/>
                <w:b/>
                <w:sz w:val="18"/>
              </w:rPr>
            </w:pPr>
            <w:r>
              <w:rPr>
                <w:rFonts w:ascii="Arial"/>
                <w:b/>
                <w:color w:val="FFFFFF"/>
                <w:sz w:val="18"/>
              </w:rPr>
              <w:t>Policy Review Interval:</w:t>
            </w:r>
          </w:p>
        </w:tc>
        <w:tc>
          <w:tcPr>
            <w:tcW w:w="7890" w:type="dxa"/>
          </w:tcPr>
          <w:p w14:paraId="5ADE77B5" w14:textId="4AE4873D" w:rsidR="00F45DA7" w:rsidRDefault="00F45DA7" w:rsidP="00F81CB0">
            <w:pPr>
              <w:pStyle w:val="TableParagraph"/>
              <w:spacing w:before="1" w:line="199" w:lineRule="exact"/>
              <w:rPr>
                <w:rFonts w:ascii="Arial"/>
                <w:sz w:val="18"/>
              </w:rPr>
            </w:pPr>
          </w:p>
        </w:tc>
      </w:tr>
      <w:tr w:rsidR="00F45DA7" w14:paraId="126E2304" w14:textId="77777777" w:rsidTr="00EE296E">
        <w:trPr>
          <w:trHeight w:val="246"/>
        </w:trPr>
        <w:tc>
          <w:tcPr>
            <w:tcW w:w="1985" w:type="dxa"/>
            <w:shd w:val="clear" w:color="auto" w:fill="6F2F9F"/>
          </w:tcPr>
          <w:p w14:paraId="48F16833" w14:textId="77777777" w:rsidR="00F45DA7" w:rsidRDefault="00F45DA7" w:rsidP="00F81CB0">
            <w:pPr>
              <w:pStyle w:val="TableParagraph"/>
              <w:spacing w:before="1"/>
              <w:rPr>
                <w:rFonts w:ascii="Arial"/>
                <w:b/>
                <w:sz w:val="18"/>
              </w:rPr>
            </w:pPr>
            <w:r>
              <w:rPr>
                <w:rFonts w:ascii="Arial"/>
                <w:b/>
                <w:color w:val="FFFFFF"/>
                <w:sz w:val="18"/>
              </w:rPr>
              <w:t>Author:</w:t>
            </w:r>
          </w:p>
        </w:tc>
        <w:tc>
          <w:tcPr>
            <w:tcW w:w="7890" w:type="dxa"/>
          </w:tcPr>
          <w:p w14:paraId="70373EB9" w14:textId="594289BC" w:rsidR="00F45DA7" w:rsidRDefault="006C4BDE" w:rsidP="00F81CB0">
            <w:pPr>
              <w:pStyle w:val="TableParagraph"/>
              <w:spacing w:before="1"/>
              <w:rPr>
                <w:rFonts w:ascii="Arial"/>
                <w:sz w:val="18"/>
              </w:rPr>
            </w:pPr>
            <w:r>
              <w:rPr>
                <w:rFonts w:ascii="Arial"/>
                <w:sz w:val="18"/>
              </w:rPr>
              <w:t>Ian Darker</w:t>
            </w:r>
          </w:p>
        </w:tc>
      </w:tr>
      <w:tr w:rsidR="00F45DA7" w14:paraId="216EC3CE" w14:textId="77777777" w:rsidTr="00EE296E">
        <w:trPr>
          <w:trHeight w:val="205"/>
        </w:trPr>
        <w:tc>
          <w:tcPr>
            <w:tcW w:w="1985" w:type="dxa"/>
            <w:shd w:val="clear" w:color="auto" w:fill="6F2F9F"/>
          </w:tcPr>
          <w:p w14:paraId="264201D5" w14:textId="77777777" w:rsidR="00F45DA7" w:rsidRDefault="00F45DA7" w:rsidP="00F81CB0">
            <w:pPr>
              <w:pStyle w:val="TableParagraph"/>
              <w:spacing w:line="186" w:lineRule="exact"/>
              <w:rPr>
                <w:rFonts w:ascii="Arial"/>
                <w:b/>
                <w:sz w:val="18"/>
              </w:rPr>
            </w:pPr>
            <w:r>
              <w:rPr>
                <w:rFonts w:ascii="Arial"/>
                <w:b/>
                <w:color w:val="FFFFFF"/>
                <w:sz w:val="18"/>
              </w:rPr>
              <w:t>Authorised By:</w:t>
            </w:r>
          </w:p>
        </w:tc>
        <w:tc>
          <w:tcPr>
            <w:tcW w:w="7890" w:type="dxa"/>
          </w:tcPr>
          <w:p w14:paraId="4D4D16C1" w14:textId="5C060249" w:rsidR="00F45DA7" w:rsidRDefault="006C4BDE" w:rsidP="00F81CB0">
            <w:pPr>
              <w:pStyle w:val="TableParagraph"/>
              <w:spacing w:line="186" w:lineRule="exact"/>
              <w:rPr>
                <w:rFonts w:ascii="Arial"/>
                <w:sz w:val="18"/>
              </w:rPr>
            </w:pPr>
            <w:r>
              <w:rPr>
                <w:rFonts w:ascii="Arial"/>
                <w:sz w:val="18"/>
              </w:rPr>
              <w:t>JNCC and CEC</w:t>
            </w:r>
          </w:p>
        </w:tc>
      </w:tr>
      <w:tr w:rsidR="00F45DA7" w14:paraId="71F10EF5" w14:textId="77777777" w:rsidTr="00EE296E">
        <w:trPr>
          <w:trHeight w:val="261"/>
        </w:trPr>
        <w:tc>
          <w:tcPr>
            <w:tcW w:w="1985" w:type="dxa"/>
            <w:shd w:val="clear" w:color="auto" w:fill="6F2F9F"/>
          </w:tcPr>
          <w:p w14:paraId="315A7993" w14:textId="77777777" w:rsidR="00F45DA7" w:rsidRDefault="00F45DA7" w:rsidP="00F81CB0">
            <w:pPr>
              <w:pStyle w:val="TableParagraph"/>
              <w:spacing w:before="1"/>
              <w:rPr>
                <w:rFonts w:ascii="Arial"/>
                <w:b/>
                <w:sz w:val="18"/>
              </w:rPr>
            </w:pPr>
            <w:r>
              <w:rPr>
                <w:rFonts w:ascii="Arial"/>
                <w:b/>
                <w:color w:val="FFFFFF"/>
                <w:sz w:val="18"/>
              </w:rPr>
              <w:t>Authorisation Date:</w:t>
            </w:r>
          </w:p>
        </w:tc>
        <w:tc>
          <w:tcPr>
            <w:tcW w:w="7890" w:type="dxa"/>
          </w:tcPr>
          <w:p w14:paraId="76F6B7AB" w14:textId="4D4887CF" w:rsidR="00F45DA7" w:rsidRDefault="00A90692" w:rsidP="00F81CB0">
            <w:pPr>
              <w:pStyle w:val="TableParagraph"/>
              <w:spacing w:before="1"/>
              <w:rPr>
                <w:rFonts w:ascii="Arial"/>
                <w:sz w:val="18"/>
              </w:rPr>
            </w:pPr>
            <w:r>
              <w:rPr>
                <w:rFonts w:ascii="Arial"/>
                <w:sz w:val="18"/>
              </w:rPr>
              <w:t>2013</w:t>
            </w:r>
          </w:p>
        </w:tc>
      </w:tr>
      <w:tr w:rsidR="00F45DA7" w14:paraId="13049E6B" w14:textId="77777777" w:rsidTr="00EE296E">
        <w:trPr>
          <w:trHeight w:val="260"/>
        </w:trPr>
        <w:tc>
          <w:tcPr>
            <w:tcW w:w="1985" w:type="dxa"/>
            <w:shd w:val="clear" w:color="auto" w:fill="6F2F9F"/>
          </w:tcPr>
          <w:p w14:paraId="47D7C650" w14:textId="68AAE655" w:rsidR="00F45DA7" w:rsidRDefault="00F45DA7" w:rsidP="00F81CB0">
            <w:pPr>
              <w:pStyle w:val="TableParagraph"/>
              <w:spacing w:line="206" w:lineRule="exact"/>
              <w:rPr>
                <w:rFonts w:ascii="Arial"/>
                <w:b/>
                <w:sz w:val="18"/>
              </w:rPr>
            </w:pPr>
          </w:p>
        </w:tc>
        <w:tc>
          <w:tcPr>
            <w:tcW w:w="7890" w:type="dxa"/>
          </w:tcPr>
          <w:p w14:paraId="3BDFC7E6" w14:textId="3E7E547F" w:rsidR="00F45DA7" w:rsidRDefault="00F45DA7" w:rsidP="00F81CB0">
            <w:pPr>
              <w:pStyle w:val="TableParagraph"/>
              <w:spacing w:line="206" w:lineRule="exact"/>
              <w:rPr>
                <w:rFonts w:ascii="Arial"/>
                <w:sz w:val="18"/>
              </w:rPr>
            </w:pPr>
          </w:p>
        </w:tc>
      </w:tr>
      <w:tr w:rsidR="00F45DA7" w14:paraId="75B21438" w14:textId="77777777" w:rsidTr="00EE296E">
        <w:trPr>
          <w:trHeight w:val="205"/>
        </w:trPr>
        <w:tc>
          <w:tcPr>
            <w:tcW w:w="9875" w:type="dxa"/>
            <w:gridSpan w:val="2"/>
            <w:shd w:val="clear" w:color="auto" w:fill="D0CECE"/>
          </w:tcPr>
          <w:p w14:paraId="333E3CDF" w14:textId="77777777" w:rsidR="00F45DA7" w:rsidRDefault="00F45DA7" w:rsidP="00F81CB0">
            <w:pPr>
              <w:pStyle w:val="TableParagraph"/>
              <w:spacing w:line="186" w:lineRule="exact"/>
              <w:ind w:left="3508" w:right="3488"/>
              <w:jc w:val="center"/>
              <w:rPr>
                <w:rFonts w:ascii="Arial"/>
                <w:b/>
                <w:sz w:val="18"/>
              </w:rPr>
            </w:pPr>
            <w:r>
              <w:rPr>
                <w:rFonts w:ascii="Arial"/>
                <w:b/>
                <w:sz w:val="18"/>
              </w:rPr>
              <w:t>Review &amp; amendments</w:t>
            </w:r>
          </w:p>
        </w:tc>
      </w:tr>
      <w:tr w:rsidR="00F45DA7" w14:paraId="6FECD8DA" w14:textId="77777777" w:rsidTr="00EE296E">
        <w:trPr>
          <w:trHeight w:val="208"/>
        </w:trPr>
        <w:tc>
          <w:tcPr>
            <w:tcW w:w="1985" w:type="dxa"/>
            <w:shd w:val="clear" w:color="auto" w:fill="6F2F9F"/>
          </w:tcPr>
          <w:p w14:paraId="4BBEA70C" w14:textId="77777777" w:rsidR="00F45DA7" w:rsidRPr="00F45DA7" w:rsidRDefault="00F45DA7" w:rsidP="00F81CB0">
            <w:pPr>
              <w:pStyle w:val="TableParagraph"/>
              <w:spacing w:line="188" w:lineRule="exact"/>
              <w:rPr>
                <w:rFonts w:ascii="Arial"/>
                <w:b/>
                <w:sz w:val="18"/>
                <w:szCs w:val="18"/>
              </w:rPr>
            </w:pPr>
            <w:r w:rsidRPr="00F45DA7">
              <w:rPr>
                <w:rFonts w:ascii="Arial"/>
                <w:b/>
                <w:color w:val="FFFFFF"/>
                <w:sz w:val="18"/>
                <w:szCs w:val="18"/>
              </w:rPr>
              <w:t>Date of review:</w:t>
            </w:r>
          </w:p>
        </w:tc>
        <w:tc>
          <w:tcPr>
            <w:tcW w:w="7890" w:type="dxa"/>
          </w:tcPr>
          <w:p w14:paraId="6C1B5731" w14:textId="4E1F0A51" w:rsidR="00F45DA7" w:rsidRDefault="006C4BDE" w:rsidP="00F81CB0">
            <w:pPr>
              <w:pStyle w:val="TableParagraph"/>
              <w:spacing w:line="188" w:lineRule="exact"/>
              <w:rPr>
                <w:rFonts w:ascii="Arial"/>
                <w:sz w:val="18"/>
              </w:rPr>
            </w:pPr>
            <w:r>
              <w:rPr>
                <w:rFonts w:ascii="Arial"/>
                <w:sz w:val="18"/>
              </w:rPr>
              <w:t>December 2024</w:t>
            </w:r>
          </w:p>
        </w:tc>
      </w:tr>
      <w:tr w:rsidR="00F45DA7" w14:paraId="3546DB6A" w14:textId="77777777" w:rsidTr="00EE296E">
        <w:trPr>
          <w:trHeight w:val="195"/>
        </w:trPr>
        <w:tc>
          <w:tcPr>
            <w:tcW w:w="1985" w:type="dxa"/>
            <w:shd w:val="clear" w:color="auto" w:fill="6F2F9F"/>
          </w:tcPr>
          <w:p w14:paraId="6C480C51" w14:textId="77777777" w:rsidR="00F45DA7" w:rsidRPr="00F45DA7" w:rsidRDefault="00F45DA7" w:rsidP="00F81CB0">
            <w:pPr>
              <w:pStyle w:val="TableParagraph"/>
              <w:spacing w:line="206" w:lineRule="exact"/>
              <w:rPr>
                <w:rFonts w:ascii="Arial"/>
                <w:b/>
                <w:sz w:val="18"/>
                <w:szCs w:val="18"/>
              </w:rPr>
            </w:pPr>
            <w:r w:rsidRPr="00F45DA7">
              <w:rPr>
                <w:rFonts w:ascii="Arial"/>
                <w:b/>
                <w:color w:val="FFFFFF"/>
                <w:sz w:val="18"/>
                <w:szCs w:val="18"/>
              </w:rPr>
              <w:t>Amendments:</w:t>
            </w:r>
          </w:p>
        </w:tc>
        <w:tc>
          <w:tcPr>
            <w:tcW w:w="7890" w:type="dxa"/>
          </w:tcPr>
          <w:p w14:paraId="63781FC1" w14:textId="77777777" w:rsidR="00F45DA7" w:rsidRPr="006E7554" w:rsidRDefault="00890508" w:rsidP="00F81CB0">
            <w:pPr>
              <w:pStyle w:val="TableParagraph"/>
              <w:spacing w:before="5" w:line="206" w:lineRule="exact"/>
              <w:rPr>
                <w:rFonts w:ascii="Arial"/>
                <w:sz w:val="18"/>
              </w:rPr>
            </w:pPr>
            <w:r w:rsidRPr="006E7554">
              <w:rPr>
                <w:rFonts w:ascii="Arial"/>
                <w:sz w:val="18"/>
              </w:rPr>
              <w:t xml:space="preserve">Throughout document replaced reference to </w:t>
            </w:r>
            <w:r w:rsidRPr="006E7554">
              <w:rPr>
                <w:rFonts w:ascii="Arial"/>
                <w:sz w:val="18"/>
              </w:rPr>
              <w:t>‘</w:t>
            </w:r>
            <w:r w:rsidRPr="006E7554">
              <w:rPr>
                <w:rFonts w:ascii="Arial"/>
                <w:sz w:val="18"/>
              </w:rPr>
              <w:t>College</w:t>
            </w:r>
            <w:r w:rsidRPr="006E7554">
              <w:rPr>
                <w:rFonts w:ascii="Arial"/>
                <w:sz w:val="18"/>
              </w:rPr>
              <w:t>’</w:t>
            </w:r>
            <w:r w:rsidRPr="006E7554">
              <w:rPr>
                <w:rFonts w:ascii="Arial"/>
                <w:sz w:val="18"/>
              </w:rPr>
              <w:t xml:space="preserve"> with </w:t>
            </w:r>
            <w:r w:rsidRPr="006E7554">
              <w:rPr>
                <w:rFonts w:ascii="Arial"/>
                <w:sz w:val="18"/>
              </w:rPr>
              <w:t>‘</w:t>
            </w:r>
            <w:r w:rsidRPr="006E7554">
              <w:rPr>
                <w:rFonts w:ascii="Arial"/>
                <w:sz w:val="18"/>
              </w:rPr>
              <w:t>RVC</w:t>
            </w:r>
            <w:r w:rsidRPr="006E7554">
              <w:rPr>
                <w:rFonts w:ascii="Arial"/>
                <w:sz w:val="18"/>
              </w:rPr>
              <w:t>’</w:t>
            </w:r>
          </w:p>
          <w:p w14:paraId="736A50F8" w14:textId="50B12670" w:rsidR="00890508" w:rsidRPr="006E7554" w:rsidRDefault="00890508" w:rsidP="00F72D39">
            <w:pPr>
              <w:pStyle w:val="TableParagraph"/>
              <w:numPr>
                <w:ilvl w:val="1"/>
                <w:numId w:val="18"/>
              </w:numPr>
              <w:spacing w:before="5" w:line="206" w:lineRule="exact"/>
              <w:rPr>
                <w:rFonts w:ascii="Arial"/>
                <w:sz w:val="18"/>
              </w:rPr>
            </w:pPr>
            <w:r w:rsidRPr="006E7554">
              <w:rPr>
                <w:rFonts w:ascii="Arial"/>
                <w:sz w:val="18"/>
              </w:rPr>
              <w:t xml:space="preserve">Replaced </w:t>
            </w:r>
            <w:r w:rsidRPr="006E7554">
              <w:rPr>
                <w:rFonts w:ascii="Arial"/>
                <w:sz w:val="18"/>
              </w:rPr>
              <w:t>‘</w:t>
            </w:r>
            <w:r w:rsidRPr="006E7554">
              <w:rPr>
                <w:rFonts w:ascii="Arial"/>
                <w:sz w:val="18"/>
              </w:rPr>
              <w:t>develop a positive working environment</w:t>
            </w:r>
            <w:r w:rsidRPr="006E7554">
              <w:rPr>
                <w:rFonts w:ascii="Arial"/>
                <w:sz w:val="18"/>
              </w:rPr>
              <w:t>’</w:t>
            </w:r>
            <w:r w:rsidRPr="006E7554">
              <w:rPr>
                <w:rFonts w:ascii="Arial"/>
                <w:sz w:val="18"/>
              </w:rPr>
              <w:t xml:space="preserve"> with </w:t>
            </w:r>
            <w:r w:rsidRPr="006E7554">
              <w:rPr>
                <w:rFonts w:ascii="Arial"/>
                <w:sz w:val="18"/>
              </w:rPr>
              <w:t>‘</w:t>
            </w:r>
            <w:r w:rsidRPr="006E7554">
              <w:rPr>
                <w:rFonts w:ascii="Arial"/>
                <w:sz w:val="18"/>
              </w:rPr>
              <w:t>foster a culture in which employees can raise any workplace problems, complaints or concerns in a supportive framework</w:t>
            </w:r>
            <w:r w:rsidRPr="006E7554">
              <w:rPr>
                <w:rFonts w:ascii="Arial"/>
                <w:sz w:val="18"/>
              </w:rPr>
              <w:t>’</w:t>
            </w:r>
          </w:p>
          <w:p w14:paraId="27650221" w14:textId="01F19E55" w:rsidR="002020C2" w:rsidRPr="006E7554" w:rsidRDefault="002020C2" w:rsidP="002020C2">
            <w:pPr>
              <w:pStyle w:val="TableParagraph"/>
              <w:numPr>
                <w:ilvl w:val="1"/>
                <w:numId w:val="18"/>
              </w:numPr>
              <w:spacing w:before="5" w:line="206" w:lineRule="exact"/>
              <w:rPr>
                <w:rFonts w:ascii="Arial"/>
                <w:sz w:val="18"/>
              </w:rPr>
            </w:pPr>
            <w:r w:rsidRPr="006E7554">
              <w:rPr>
                <w:rFonts w:ascii="Arial"/>
                <w:sz w:val="18"/>
              </w:rPr>
              <w:t xml:space="preserve">Removed reference to full and part-time staff and instead created a new </w:t>
            </w:r>
            <w:r w:rsidRPr="006E7554">
              <w:rPr>
                <w:rFonts w:ascii="Arial"/>
                <w:sz w:val="18"/>
              </w:rPr>
              <w:t>‘</w:t>
            </w:r>
            <w:r w:rsidRPr="006E7554">
              <w:rPr>
                <w:rFonts w:ascii="Arial"/>
                <w:sz w:val="18"/>
              </w:rPr>
              <w:t xml:space="preserve">Scope </w:t>
            </w:r>
            <w:r w:rsidRPr="006E7554">
              <w:rPr>
                <w:rFonts w:ascii="Arial"/>
                <w:sz w:val="18"/>
              </w:rPr>
              <w:t>–</w:t>
            </w:r>
            <w:r w:rsidRPr="006E7554">
              <w:rPr>
                <w:rFonts w:ascii="Arial"/>
                <w:sz w:val="18"/>
              </w:rPr>
              <w:t xml:space="preserve"> section 2</w:t>
            </w:r>
            <w:r w:rsidRPr="006E7554">
              <w:rPr>
                <w:rFonts w:ascii="Arial"/>
                <w:sz w:val="18"/>
              </w:rPr>
              <w:t>’</w:t>
            </w:r>
            <w:r w:rsidRPr="006E7554">
              <w:rPr>
                <w:rFonts w:ascii="Arial"/>
                <w:sz w:val="18"/>
              </w:rPr>
              <w:t xml:space="preserve"> which makes reference to </w:t>
            </w:r>
            <w:r w:rsidR="00710E49" w:rsidRPr="006E7554">
              <w:rPr>
                <w:rFonts w:ascii="Arial"/>
                <w:sz w:val="18"/>
              </w:rPr>
              <w:t>‘</w:t>
            </w:r>
            <w:r w:rsidRPr="006E7554">
              <w:rPr>
                <w:rFonts w:ascii="Arial"/>
                <w:sz w:val="18"/>
              </w:rPr>
              <w:t>all staff</w:t>
            </w:r>
            <w:r w:rsidR="00710E49" w:rsidRPr="006E7554">
              <w:rPr>
                <w:rFonts w:ascii="Arial"/>
                <w:sz w:val="18"/>
              </w:rPr>
              <w:t>’</w:t>
            </w:r>
          </w:p>
          <w:p w14:paraId="28D4B0BF" w14:textId="2FED161A" w:rsidR="002020C2" w:rsidRPr="006E7554" w:rsidRDefault="00710E49" w:rsidP="00F72D39">
            <w:pPr>
              <w:pStyle w:val="TableParagraph"/>
              <w:spacing w:before="5" w:line="206" w:lineRule="exact"/>
              <w:rPr>
                <w:rFonts w:ascii="Arial"/>
                <w:sz w:val="18"/>
              </w:rPr>
            </w:pPr>
            <w:r w:rsidRPr="006E7554">
              <w:rPr>
                <w:rFonts w:ascii="Arial"/>
                <w:sz w:val="18"/>
              </w:rPr>
              <w:t xml:space="preserve">Reference to </w:t>
            </w:r>
            <w:r w:rsidRPr="006E7554">
              <w:rPr>
                <w:rFonts w:ascii="Arial"/>
                <w:sz w:val="18"/>
              </w:rPr>
              <w:t>‘</w:t>
            </w:r>
            <w:r w:rsidRPr="006E7554">
              <w:rPr>
                <w:rFonts w:ascii="Arial"/>
                <w:sz w:val="18"/>
              </w:rPr>
              <w:t>ACAS Statutory code of practice</w:t>
            </w:r>
            <w:r w:rsidRPr="006E7554">
              <w:rPr>
                <w:rFonts w:ascii="Arial"/>
                <w:sz w:val="18"/>
              </w:rPr>
              <w:t>’</w:t>
            </w:r>
            <w:r w:rsidRPr="006E7554">
              <w:rPr>
                <w:rFonts w:ascii="Arial"/>
                <w:sz w:val="18"/>
              </w:rPr>
              <w:t xml:space="preserve"> </w:t>
            </w:r>
            <w:r w:rsidR="002020C2" w:rsidRPr="006E7554">
              <w:rPr>
                <w:rFonts w:ascii="Arial"/>
                <w:sz w:val="18"/>
              </w:rPr>
              <w:t xml:space="preserve">has been repositioned under section 2 </w:t>
            </w:r>
            <w:r w:rsidRPr="006E7554">
              <w:rPr>
                <w:rFonts w:ascii="Arial"/>
                <w:sz w:val="18"/>
              </w:rPr>
              <w:t>‘</w:t>
            </w:r>
            <w:r w:rsidR="002020C2" w:rsidRPr="006E7554">
              <w:rPr>
                <w:rFonts w:ascii="Arial"/>
                <w:sz w:val="18"/>
              </w:rPr>
              <w:t>Scope</w:t>
            </w:r>
            <w:r w:rsidRPr="006E7554">
              <w:rPr>
                <w:rFonts w:ascii="Arial"/>
                <w:sz w:val="18"/>
              </w:rPr>
              <w:t>’</w:t>
            </w:r>
            <w:r w:rsidR="002020C2" w:rsidRPr="006E7554">
              <w:rPr>
                <w:rFonts w:ascii="Arial"/>
                <w:sz w:val="18"/>
              </w:rPr>
              <w:t xml:space="preserve"> </w:t>
            </w:r>
          </w:p>
          <w:p w14:paraId="6D3777B9" w14:textId="77777777" w:rsidR="00710E49" w:rsidRPr="006E7554" w:rsidRDefault="00710E49" w:rsidP="002020C2">
            <w:pPr>
              <w:pStyle w:val="TableParagraph"/>
              <w:numPr>
                <w:ilvl w:val="1"/>
                <w:numId w:val="20"/>
              </w:numPr>
              <w:spacing w:before="5" w:line="206" w:lineRule="exact"/>
              <w:rPr>
                <w:rFonts w:ascii="Arial"/>
                <w:sz w:val="18"/>
              </w:rPr>
            </w:pPr>
            <w:r w:rsidRPr="006E7554">
              <w:rPr>
                <w:rFonts w:ascii="Arial"/>
                <w:sz w:val="18"/>
              </w:rPr>
              <w:t xml:space="preserve">Replaced </w:t>
            </w:r>
            <w:r w:rsidRPr="006E7554">
              <w:rPr>
                <w:rFonts w:ascii="Arial"/>
                <w:sz w:val="18"/>
              </w:rPr>
              <w:t>‘</w:t>
            </w:r>
            <w:r w:rsidRPr="006E7554">
              <w:rPr>
                <w:rFonts w:ascii="Arial"/>
                <w:sz w:val="18"/>
              </w:rPr>
              <w:t>orderly and acceptable manner</w:t>
            </w:r>
            <w:r w:rsidRPr="006E7554">
              <w:rPr>
                <w:rFonts w:ascii="Arial"/>
                <w:sz w:val="18"/>
              </w:rPr>
              <w:t>’</w:t>
            </w:r>
            <w:r w:rsidRPr="006E7554">
              <w:rPr>
                <w:rFonts w:ascii="Arial"/>
                <w:sz w:val="18"/>
              </w:rPr>
              <w:t xml:space="preserve"> with </w:t>
            </w:r>
            <w:r w:rsidRPr="006E7554">
              <w:rPr>
                <w:rFonts w:ascii="Arial"/>
                <w:sz w:val="18"/>
              </w:rPr>
              <w:t>‘</w:t>
            </w:r>
            <w:r w:rsidRPr="006E7554">
              <w:rPr>
                <w:rFonts w:ascii="Arial"/>
                <w:sz w:val="18"/>
              </w:rPr>
              <w:t>in a fair and transparent manner</w:t>
            </w:r>
            <w:r w:rsidRPr="006E7554">
              <w:rPr>
                <w:rFonts w:ascii="Arial"/>
                <w:sz w:val="18"/>
              </w:rPr>
              <w:t>’</w:t>
            </w:r>
            <w:r w:rsidRPr="006E7554">
              <w:rPr>
                <w:rFonts w:ascii="Arial"/>
                <w:sz w:val="18"/>
              </w:rPr>
              <w:t>.</w:t>
            </w:r>
          </w:p>
          <w:p w14:paraId="78441D78" w14:textId="77777777" w:rsidR="00710E49" w:rsidRPr="006E7554" w:rsidRDefault="00710E49" w:rsidP="00710E49">
            <w:pPr>
              <w:pStyle w:val="TableParagraph"/>
              <w:spacing w:before="5" w:line="206" w:lineRule="exact"/>
              <w:rPr>
                <w:rFonts w:ascii="Arial"/>
                <w:sz w:val="18"/>
              </w:rPr>
            </w:pPr>
            <w:r w:rsidRPr="006E7554">
              <w:rPr>
                <w:rFonts w:ascii="Arial"/>
                <w:sz w:val="18"/>
              </w:rPr>
              <w:t xml:space="preserve">2.3 updated </w:t>
            </w:r>
            <w:r w:rsidR="00536796" w:rsidRPr="006E7554">
              <w:rPr>
                <w:rFonts w:ascii="Arial"/>
                <w:sz w:val="18"/>
              </w:rPr>
              <w:t xml:space="preserve">reference to </w:t>
            </w:r>
            <w:r w:rsidR="00536796" w:rsidRPr="006E7554">
              <w:rPr>
                <w:rFonts w:ascii="Arial"/>
                <w:sz w:val="18"/>
              </w:rPr>
              <w:t>‘</w:t>
            </w:r>
            <w:r w:rsidRPr="006E7554">
              <w:rPr>
                <w:rFonts w:ascii="Arial"/>
                <w:sz w:val="18"/>
              </w:rPr>
              <w:t>Statute 18</w:t>
            </w:r>
            <w:r w:rsidR="00536796" w:rsidRPr="006E7554">
              <w:rPr>
                <w:rFonts w:ascii="Arial"/>
                <w:sz w:val="18"/>
              </w:rPr>
              <w:t>’</w:t>
            </w:r>
            <w:r w:rsidR="00536796" w:rsidRPr="006E7554">
              <w:rPr>
                <w:rFonts w:ascii="Arial"/>
                <w:sz w:val="18"/>
              </w:rPr>
              <w:t xml:space="preserve"> with </w:t>
            </w:r>
            <w:r w:rsidR="00536796" w:rsidRPr="006E7554">
              <w:rPr>
                <w:rFonts w:ascii="Arial"/>
                <w:sz w:val="18"/>
              </w:rPr>
              <w:t>‘</w:t>
            </w:r>
            <w:r w:rsidRPr="006E7554">
              <w:rPr>
                <w:rFonts w:ascii="Arial"/>
                <w:sz w:val="18"/>
              </w:rPr>
              <w:t>Statute 15</w:t>
            </w:r>
            <w:r w:rsidR="00536796" w:rsidRPr="006E7554">
              <w:rPr>
                <w:rFonts w:ascii="Arial"/>
                <w:sz w:val="18"/>
              </w:rPr>
              <w:t>’</w:t>
            </w:r>
          </w:p>
          <w:p w14:paraId="4AC61B3A" w14:textId="77777777" w:rsidR="00536796" w:rsidRPr="006E7554" w:rsidRDefault="00536796" w:rsidP="00710E49">
            <w:pPr>
              <w:pStyle w:val="TableParagraph"/>
              <w:spacing w:before="5" w:line="206" w:lineRule="exact"/>
              <w:rPr>
                <w:rFonts w:ascii="Arial"/>
                <w:sz w:val="18"/>
              </w:rPr>
            </w:pPr>
            <w:r w:rsidRPr="006E7554">
              <w:rPr>
                <w:rFonts w:ascii="Arial"/>
                <w:sz w:val="18"/>
              </w:rPr>
              <w:t>2.4 New paragraph relating to when a grievance is raised during an active disciplinary</w:t>
            </w:r>
          </w:p>
          <w:p w14:paraId="56870640" w14:textId="77777777" w:rsidR="00536796" w:rsidRPr="006E7554" w:rsidRDefault="00AF0C4A" w:rsidP="00710E49">
            <w:pPr>
              <w:pStyle w:val="TableParagraph"/>
              <w:spacing w:before="5" w:line="206" w:lineRule="exact"/>
              <w:rPr>
                <w:rFonts w:ascii="Arial"/>
                <w:sz w:val="18"/>
              </w:rPr>
            </w:pPr>
            <w:r w:rsidRPr="006E7554">
              <w:rPr>
                <w:rFonts w:ascii="Arial"/>
                <w:sz w:val="18"/>
              </w:rPr>
              <w:t xml:space="preserve">2.5 New reference to </w:t>
            </w:r>
            <w:r w:rsidRPr="006E7554">
              <w:rPr>
                <w:rFonts w:ascii="Arial"/>
                <w:sz w:val="18"/>
              </w:rPr>
              <w:t>‘</w:t>
            </w:r>
            <w:r w:rsidRPr="006E7554">
              <w:rPr>
                <w:rFonts w:ascii="Arial"/>
                <w:sz w:val="18"/>
              </w:rPr>
              <w:t>Dignity at Work and Study Policy</w:t>
            </w:r>
            <w:r w:rsidRPr="006E7554">
              <w:rPr>
                <w:rFonts w:ascii="Arial"/>
                <w:sz w:val="18"/>
              </w:rPr>
              <w:t>’</w:t>
            </w:r>
          </w:p>
          <w:p w14:paraId="7C6F85D7" w14:textId="77777777" w:rsidR="00AF0C4A" w:rsidRPr="006E7554" w:rsidRDefault="00AF0C4A" w:rsidP="00710E49">
            <w:pPr>
              <w:pStyle w:val="TableParagraph"/>
              <w:spacing w:before="5" w:line="206" w:lineRule="exact"/>
              <w:rPr>
                <w:rFonts w:ascii="Arial"/>
                <w:sz w:val="18"/>
              </w:rPr>
            </w:pPr>
            <w:r w:rsidRPr="006E7554">
              <w:rPr>
                <w:rFonts w:ascii="Arial"/>
                <w:sz w:val="18"/>
              </w:rPr>
              <w:t>2.6 New reference to Report and Support tool</w:t>
            </w:r>
          </w:p>
          <w:p w14:paraId="133C2567" w14:textId="2177505A" w:rsidR="00AF0C4A" w:rsidRPr="006E7554" w:rsidRDefault="00AF0C4A" w:rsidP="00710E49">
            <w:pPr>
              <w:pStyle w:val="TableParagraph"/>
              <w:spacing w:before="5" w:line="206" w:lineRule="exact"/>
              <w:rPr>
                <w:rFonts w:ascii="Arial"/>
                <w:sz w:val="18"/>
              </w:rPr>
            </w:pPr>
            <w:r w:rsidRPr="006E7554">
              <w:rPr>
                <w:rFonts w:ascii="Arial"/>
                <w:sz w:val="18"/>
              </w:rPr>
              <w:t>3.2 New reference to RVC Behaviours</w:t>
            </w:r>
          </w:p>
          <w:p w14:paraId="335825BB" w14:textId="77777777" w:rsidR="00AF0C4A" w:rsidRPr="006E7554" w:rsidRDefault="00AF0C4A" w:rsidP="00710E49">
            <w:pPr>
              <w:pStyle w:val="TableParagraph"/>
              <w:spacing w:before="5" w:line="206" w:lineRule="exact"/>
              <w:rPr>
                <w:rFonts w:ascii="Arial"/>
                <w:sz w:val="18"/>
              </w:rPr>
            </w:pPr>
            <w:r w:rsidRPr="006E7554">
              <w:rPr>
                <w:rFonts w:ascii="Arial"/>
                <w:sz w:val="18"/>
              </w:rPr>
              <w:t>3.3 New reference to the use of Mediation</w:t>
            </w:r>
          </w:p>
          <w:p w14:paraId="2CE3337A" w14:textId="18A0740C" w:rsidR="00AF0C4A" w:rsidRPr="006E7554" w:rsidRDefault="008B13D0" w:rsidP="00710E49">
            <w:pPr>
              <w:pStyle w:val="TableParagraph"/>
              <w:spacing w:before="5" w:line="206" w:lineRule="exact"/>
              <w:rPr>
                <w:rFonts w:ascii="Arial"/>
                <w:sz w:val="18"/>
              </w:rPr>
            </w:pPr>
            <w:r w:rsidRPr="006E7554">
              <w:rPr>
                <w:rFonts w:ascii="Arial"/>
                <w:sz w:val="18"/>
              </w:rPr>
              <w:t xml:space="preserve">4.1 New reference to </w:t>
            </w:r>
            <w:r w:rsidRPr="006E7554">
              <w:rPr>
                <w:rFonts w:ascii="Arial"/>
                <w:sz w:val="18"/>
              </w:rPr>
              <w:t>‘</w:t>
            </w:r>
            <w:r w:rsidRPr="006E7554">
              <w:rPr>
                <w:rFonts w:ascii="Arial"/>
                <w:sz w:val="18"/>
              </w:rPr>
              <w:t>recipient</w:t>
            </w:r>
            <w:r w:rsidRPr="006E7554">
              <w:rPr>
                <w:rFonts w:ascii="Arial"/>
                <w:sz w:val="18"/>
              </w:rPr>
              <w:t>’</w:t>
            </w:r>
            <w:r w:rsidR="00AF0C4A" w:rsidRPr="006E7554">
              <w:rPr>
                <w:rFonts w:ascii="Arial"/>
                <w:sz w:val="18"/>
              </w:rPr>
              <w:t xml:space="preserve"> </w:t>
            </w:r>
          </w:p>
          <w:p w14:paraId="09A4747F" w14:textId="2865AAC8" w:rsidR="003A07C6" w:rsidRPr="006E7554" w:rsidRDefault="003A07C6" w:rsidP="00710E49">
            <w:pPr>
              <w:pStyle w:val="TableParagraph"/>
              <w:spacing w:before="5" w:line="206" w:lineRule="exact"/>
              <w:rPr>
                <w:rFonts w:ascii="Arial"/>
                <w:sz w:val="18"/>
              </w:rPr>
            </w:pPr>
            <w:r w:rsidRPr="006E7554">
              <w:rPr>
                <w:rFonts w:ascii="Arial"/>
                <w:sz w:val="18"/>
              </w:rPr>
              <w:t xml:space="preserve">4.2 New reference to </w:t>
            </w:r>
            <w:r w:rsidRPr="006E7554">
              <w:rPr>
                <w:rFonts w:ascii="Arial"/>
                <w:sz w:val="18"/>
              </w:rPr>
              <w:t>‘</w:t>
            </w:r>
            <w:r w:rsidRPr="006E7554">
              <w:rPr>
                <w:rFonts w:ascii="Arial"/>
                <w:sz w:val="18"/>
              </w:rPr>
              <w:t>nature of the grievance</w:t>
            </w:r>
            <w:r w:rsidRPr="006E7554">
              <w:rPr>
                <w:rFonts w:ascii="Arial"/>
                <w:sz w:val="18"/>
              </w:rPr>
              <w:t>’</w:t>
            </w:r>
          </w:p>
          <w:p w14:paraId="6DAABA94" w14:textId="77777777" w:rsidR="00AF0C4A" w:rsidRPr="006E7554" w:rsidRDefault="003A1412" w:rsidP="00710E49">
            <w:pPr>
              <w:pStyle w:val="TableParagraph"/>
              <w:spacing w:before="5" w:line="206" w:lineRule="exact"/>
              <w:rPr>
                <w:rFonts w:ascii="Arial"/>
                <w:sz w:val="18"/>
              </w:rPr>
            </w:pPr>
            <w:r w:rsidRPr="006E7554">
              <w:rPr>
                <w:rFonts w:ascii="Arial"/>
                <w:sz w:val="18"/>
              </w:rPr>
              <w:t xml:space="preserve">4.3 New reference to the Grievance form </w:t>
            </w:r>
            <w:r w:rsidRPr="006E7554">
              <w:rPr>
                <w:rFonts w:ascii="Arial"/>
                <w:sz w:val="18"/>
              </w:rPr>
              <w:t>‘</w:t>
            </w:r>
            <w:r w:rsidRPr="006E7554">
              <w:rPr>
                <w:rFonts w:ascii="Arial"/>
                <w:sz w:val="18"/>
              </w:rPr>
              <w:t>Appendix A</w:t>
            </w:r>
            <w:r w:rsidRPr="006E7554">
              <w:rPr>
                <w:rFonts w:ascii="Arial"/>
                <w:sz w:val="18"/>
              </w:rPr>
              <w:t>’</w:t>
            </w:r>
          </w:p>
          <w:p w14:paraId="1CB0CFF0" w14:textId="21C99197" w:rsidR="003A1412" w:rsidRPr="006E7554" w:rsidRDefault="003A1412" w:rsidP="00710E49">
            <w:pPr>
              <w:pStyle w:val="TableParagraph"/>
              <w:spacing w:before="5" w:line="206" w:lineRule="exact"/>
              <w:rPr>
                <w:rFonts w:ascii="Arial"/>
                <w:sz w:val="18"/>
              </w:rPr>
            </w:pPr>
            <w:r w:rsidRPr="006E7554">
              <w:rPr>
                <w:rFonts w:ascii="Arial"/>
                <w:sz w:val="18"/>
              </w:rPr>
              <w:t>4.5 New reference to how a formal grievance may be handled if submitted during an active disciplinary</w:t>
            </w:r>
          </w:p>
          <w:p w14:paraId="537EACD8" w14:textId="06C96356" w:rsidR="003A1412" w:rsidRPr="006E7554" w:rsidRDefault="003A1412" w:rsidP="00710E49">
            <w:pPr>
              <w:pStyle w:val="TableParagraph"/>
              <w:spacing w:before="5" w:line="206" w:lineRule="exact"/>
              <w:rPr>
                <w:rFonts w:ascii="Arial"/>
                <w:sz w:val="18"/>
              </w:rPr>
            </w:pPr>
            <w:r w:rsidRPr="006E7554">
              <w:rPr>
                <w:rFonts w:ascii="Arial"/>
                <w:sz w:val="18"/>
              </w:rPr>
              <w:t xml:space="preserve">4.6 New reference to </w:t>
            </w:r>
            <w:r w:rsidR="00C53A96" w:rsidRPr="006E7554">
              <w:rPr>
                <w:rFonts w:ascii="Arial"/>
                <w:sz w:val="18"/>
              </w:rPr>
              <w:t>(when practicable) meeting within 5 working days upon receiving a grievance</w:t>
            </w:r>
          </w:p>
          <w:p w14:paraId="4C347AAF" w14:textId="77777777" w:rsidR="003A1412" w:rsidRPr="006E7554" w:rsidRDefault="00B95DD8" w:rsidP="00710E49">
            <w:pPr>
              <w:pStyle w:val="TableParagraph"/>
              <w:spacing w:before="5" w:line="206" w:lineRule="exact"/>
              <w:rPr>
                <w:rFonts w:ascii="Arial"/>
                <w:sz w:val="18"/>
              </w:rPr>
            </w:pPr>
            <w:r w:rsidRPr="006E7554">
              <w:rPr>
                <w:rFonts w:ascii="Arial"/>
                <w:sz w:val="18"/>
              </w:rPr>
              <w:t>4.6.1 inserted reference to Grievance form</w:t>
            </w:r>
          </w:p>
          <w:p w14:paraId="5BE7A0F2" w14:textId="77777777" w:rsidR="00B95DD8" w:rsidRPr="006E7554" w:rsidRDefault="00B95DD8" w:rsidP="00710E49">
            <w:pPr>
              <w:pStyle w:val="TableParagraph"/>
              <w:spacing w:before="5" w:line="206" w:lineRule="exact"/>
              <w:rPr>
                <w:rFonts w:ascii="Arial"/>
                <w:sz w:val="18"/>
              </w:rPr>
            </w:pPr>
            <w:r w:rsidRPr="006E7554">
              <w:rPr>
                <w:rFonts w:ascii="Arial"/>
                <w:sz w:val="18"/>
              </w:rPr>
              <w:t xml:space="preserve">4.6.2 replaced </w:t>
            </w:r>
            <w:r w:rsidRPr="006E7554">
              <w:rPr>
                <w:rFonts w:ascii="Arial"/>
                <w:sz w:val="18"/>
              </w:rPr>
              <w:t>‘</w:t>
            </w:r>
            <w:r w:rsidRPr="006E7554">
              <w:rPr>
                <w:rFonts w:ascii="Arial"/>
                <w:sz w:val="18"/>
              </w:rPr>
              <w:t>he/she</w:t>
            </w:r>
            <w:r w:rsidRPr="006E7554">
              <w:rPr>
                <w:rFonts w:ascii="Arial"/>
                <w:sz w:val="18"/>
              </w:rPr>
              <w:t>’</w:t>
            </w:r>
            <w:r w:rsidRPr="006E7554">
              <w:rPr>
                <w:rFonts w:ascii="Arial"/>
                <w:sz w:val="18"/>
              </w:rPr>
              <w:t xml:space="preserve"> reference with </w:t>
            </w:r>
            <w:r w:rsidRPr="006E7554">
              <w:rPr>
                <w:rFonts w:ascii="Arial"/>
                <w:sz w:val="18"/>
              </w:rPr>
              <w:t>‘</w:t>
            </w:r>
            <w:r w:rsidRPr="006E7554">
              <w:rPr>
                <w:rFonts w:ascii="Arial"/>
                <w:sz w:val="18"/>
              </w:rPr>
              <w:t>they</w:t>
            </w:r>
            <w:r w:rsidRPr="006E7554">
              <w:rPr>
                <w:rFonts w:ascii="Arial"/>
                <w:sz w:val="18"/>
              </w:rPr>
              <w:t>’</w:t>
            </w:r>
          </w:p>
          <w:p w14:paraId="56F94E66" w14:textId="77777777" w:rsidR="00B95DD8" w:rsidRPr="006E7554" w:rsidRDefault="00B95DD8" w:rsidP="00710E49">
            <w:pPr>
              <w:pStyle w:val="TableParagraph"/>
              <w:spacing w:before="5" w:line="206" w:lineRule="exact"/>
              <w:rPr>
                <w:rFonts w:ascii="Arial"/>
                <w:sz w:val="18"/>
              </w:rPr>
            </w:pPr>
            <w:r w:rsidRPr="006E7554">
              <w:rPr>
                <w:rFonts w:ascii="Arial"/>
                <w:sz w:val="18"/>
              </w:rPr>
              <w:t>4.6.4 New statement relating to further investigations when the grievance is against another person</w:t>
            </w:r>
          </w:p>
          <w:p w14:paraId="03267108" w14:textId="77777777" w:rsidR="00B95DD8" w:rsidRPr="006E7554" w:rsidRDefault="00B95DD8" w:rsidP="00710E49">
            <w:pPr>
              <w:pStyle w:val="TableParagraph"/>
              <w:spacing w:before="5" w:line="206" w:lineRule="exact"/>
              <w:rPr>
                <w:rFonts w:ascii="Arial"/>
                <w:sz w:val="18"/>
              </w:rPr>
            </w:pPr>
            <w:r w:rsidRPr="006E7554">
              <w:rPr>
                <w:rFonts w:ascii="Arial"/>
                <w:sz w:val="18"/>
              </w:rPr>
              <w:t xml:space="preserve">4.7 New reference to </w:t>
            </w:r>
            <w:r w:rsidRPr="006E7554">
              <w:rPr>
                <w:rFonts w:ascii="Arial"/>
                <w:sz w:val="18"/>
              </w:rPr>
              <w:t>‘</w:t>
            </w:r>
            <w:r w:rsidRPr="006E7554">
              <w:rPr>
                <w:rFonts w:ascii="Arial"/>
                <w:sz w:val="18"/>
              </w:rPr>
              <w:t>a trade union rep who is not an employed official</w:t>
            </w:r>
            <w:r w:rsidRPr="006E7554">
              <w:rPr>
                <w:rFonts w:ascii="Arial"/>
                <w:sz w:val="18"/>
              </w:rPr>
              <w:t>’</w:t>
            </w:r>
            <w:r w:rsidRPr="006E7554">
              <w:rPr>
                <w:rFonts w:ascii="Arial"/>
                <w:sz w:val="18"/>
              </w:rPr>
              <w:t xml:space="preserve"> </w:t>
            </w:r>
          </w:p>
          <w:p w14:paraId="5EF63A89" w14:textId="6962E343" w:rsidR="0040253F" w:rsidRPr="006E7554" w:rsidRDefault="0040253F" w:rsidP="00710E49">
            <w:pPr>
              <w:pStyle w:val="TableParagraph"/>
              <w:spacing w:before="5" w:line="206" w:lineRule="exact"/>
              <w:rPr>
                <w:rFonts w:ascii="Arial"/>
                <w:sz w:val="18"/>
              </w:rPr>
            </w:pPr>
            <w:r w:rsidRPr="006E7554">
              <w:rPr>
                <w:rFonts w:ascii="Arial"/>
                <w:sz w:val="18"/>
              </w:rPr>
              <w:t>4.1</w:t>
            </w:r>
            <w:r w:rsidR="00F72D39" w:rsidRPr="006E7554">
              <w:rPr>
                <w:rFonts w:ascii="Arial"/>
                <w:sz w:val="18"/>
              </w:rPr>
              <w:t>3 Clarified that if further investigation is needed following the grievance meeting then the manager will communicate a decision within 20 working days</w:t>
            </w:r>
          </w:p>
          <w:p w14:paraId="517F1775" w14:textId="69D0CE2D" w:rsidR="0040253F" w:rsidRPr="006E7554" w:rsidRDefault="00DE62F7" w:rsidP="00710E49">
            <w:pPr>
              <w:pStyle w:val="TableParagraph"/>
              <w:spacing w:before="5" w:line="206" w:lineRule="exact"/>
              <w:rPr>
                <w:rFonts w:ascii="Arial"/>
                <w:sz w:val="18"/>
              </w:rPr>
            </w:pPr>
            <w:r w:rsidRPr="006E7554">
              <w:rPr>
                <w:rFonts w:ascii="Arial"/>
                <w:sz w:val="18"/>
              </w:rPr>
              <w:t xml:space="preserve">6.2 Inserted the words </w:t>
            </w:r>
            <w:r w:rsidRPr="006E7554">
              <w:rPr>
                <w:rFonts w:ascii="Arial"/>
                <w:sz w:val="18"/>
              </w:rPr>
              <w:t>‘</w:t>
            </w:r>
            <w:r w:rsidRPr="006E7554">
              <w:rPr>
                <w:rFonts w:ascii="Arial"/>
                <w:sz w:val="18"/>
              </w:rPr>
              <w:t>statutory right</w:t>
            </w:r>
            <w:r w:rsidRPr="006E7554">
              <w:rPr>
                <w:rFonts w:ascii="Arial"/>
                <w:sz w:val="18"/>
              </w:rPr>
              <w:t>’</w:t>
            </w:r>
          </w:p>
          <w:p w14:paraId="558AEEE5" w14:textId="254B82E9" w:rsidR="00DE62F7" w:rsidRPr="006E7554" w:rsidRDefault="00DE62F7" w:rsidP="00710E49">
            <w:pPr>
              <w:pStyle w:val="TableParagraph"/>
              <w:spacing w:before="5" w:line="206" w:lineRule="exact"/>
              <w:rPr>
                <w:rFonts w:ascii="Arial"/>
                <w:sz w:val="18"/>
              </w:rPr>
            </w:pPr>
            <w:r w:rsidRPr="006E7554">
              <w:rPr>
                <w:rFonts w:ascii="Arial"/>
                <w:sz w:val="18"/>
              </w:rPr>
              <w:t>6.2 Inserted reference to external parties not being permitted to attend</w:t>
            </w:r>
          </w:p>
          <w:p w14:paraId="3E527E32" w14:textId="3D31909C" w:rsidR="00DE62F7" w:rsidRPr="006E7554" w:rsidRDefault="00E73C27" w:rsidP="00710E49">
            <w:pPr>
              <w:pStyle w:val="TableParagraph"/>
              <w:spacing w:before="5" w:line="206" w:lineRule="exact"/>
              <w:rPr>
                <w:rFonts w:ascii="Arial"/>
                <w:sz w:val="18"/>
              </w:rPr>
            </w:pPr>
            <w:r w:rsidRPr="006E7554">
              <w:rPr>
                <w:rFonts w:ascii="Arial"/>
                <w:sz w:val="18"/>
              </w:rPr>
              <w:t>8.1 Changed the number of days to submit an appeal from 10 to 5 to align it with the disciplinary appeal process.</w:t>
            </w:r>
          </w:p>
          <w:p w14:paraId="7E86CEDA" w14:textId="7706A4A1" w:rsidR="000600B5" w:rsidRPr="006E7554" w:rsidRDefault="000600B5" w:rsidP="00710E49">
            <w:pPr>
              <w:pStyle w:val="TableParagraph"/>
              <w:spacing w:before="5" w:line="206" w:lineRule="exact"/>
              <w:rPr>
                <w:rFonts w:ascii="Arial"/>
                <w:sz w:val="18"/>
              </w:rPr>
            </w:pPr>
            <w:r w:rsidRPr="006E7554">
              <w:rPr>
                <w:rFonts w:ascii="Arial"/>
                <w:sz w:val="18"/>
              </w:rPr>
              <w:t>8.5 New wording now provides the appellant with the option to suggest another date if they are unable to make the first scheduled date.</w:t>
            </w:r>
          </w:p>
          <w:p w14:paraId="3E084744" w14:textId="20A34392" w:rsidR="00E73C27" w:rsidRPr="006E7554" w:rsidRDefault="004E5D74" w:rsidP="00710E49">
            <w:pPr>
              <w:pStyle w:val="TableParagraph"/>
              <w:spacing w:before="5" w:line="206" w:lineRule="exact"/>
              <w:rPr>
                <w:rFonts w:ascii="Arial"/>
                <w:sz w:val="18"/>
              </w:rPr>
            </w:pPr>
            <w:r w:rsidRPr="006E7554">
              <w:rPr>
                <w:rFonts w:ascii="Arial"/>
                <w:sz w:val="18"/>
              </w:rPr>
              <w:t>9.2 Updated reference from Statute 18 to Statute 15</w:t>
            </w:r>
          </w:p>
          <w:p w14:paraId="6F2F898C" w14:textId="2847ACCB" w:rsidR="00F72D39" w:rsidRPr="006E7554" w:rsidRDefault="00F72D39" w:rsidP="00710E49">
            <w:pPr>
              <w:pStyle w:val="TableParagraph"/>
              <w:spacing w:before="5" w:line="206" w:lineRule="exact"/>
              <w:rPr>
                <w:rFonts w:ascii="Arial"/>
                <w:sz w:val="18"/>
              </w:rPr>
            </w:pPr>
            <w:r w:rsidRPr="006E7554">
              <w:rPr>
                <w:rFonts w:ascii="Arial"/>
                <w:sz w:val="18"/>
              </w:rPr>
              <w:t xml:space="preserve">11.2 With reference to when to expect the outcome of the appeal the number of days was changed from ten to five working days.  </w:t>
            </w:r>
          </w:p>
          <w:p w14:paraId="4FB1853E" w14:textId="4D830193" w:rsidR="00686EF9" w:rsidRPr="006E7554" w:rsidRDefault="00686EF9" w:rsidP="00710E49">
            <w:pPr>
              <w:pStyle w:val="TableParagraph"/>
              <w:spacing w:before="5" w:line="206" w:lineRule="exact"/>
              <w:rPr>
                <w:rFonts w:ascii="Arial"/>
                <w:sz w:val="18"/>
              </w:rPr>
            </w:pPr>
            <w:r w:rsidRPr="006E7554">
              <w:rPr>
                <w:rFonts w:ascii="Arial"/>
                <w:sz w:val="18"/>
              </w:rPr>
              <w:t>13.5 Included reference to the Data Protection Act 2018</w:t>
            </w:r>
          </w:p>
          <w:p w14:paraId="3AC867E7" w14:textId="7AFEC9CC" w:rsidR="00B95DD8" w:rsidRDefault="00B95DD8" w:rsidP="00EE296E">
            <w:pPr>
              <w:pStyle w:val="TableParagraph"/>
              <w:spacing w:before="5" w:line="206" w:lineRule="exact"/>
              <w:ind w:left="0"/>
              <w:rPr>
                <w:rFonts w:ascii="Arial" w:hAnsi="Arial"/>
                <w:sz w:val="18"/>
              </w:rPr>
            </w:pPr>
          </w:p>
        </w:tc>
      </w:tr>
      <w:tr w:rsidR="00F45DA7" w14:paraId="7C668597" w14:textId="77777777" w:rsidTr="00EE296E">
        <w:trPr>
          <w:trHeight w:val="204"/>
        </w:trPr>
        <w:tc>
          <w:tcPr>
            <w:tcW w:w="1985" w:type="dxa"/>
            <w:shd w:val="clear" w:color="auto" w:fill="6F2F9F"/>
          </w:tcPr>
          <w:p w14:paraId="7A5C4AD2" w14:textId="77777777" w:rsidR="00F45DA7" w:rsidRPr="00F45DA7" w:rsidRDefault="00F45DA7" w:rsidP="00F81CB0">
            <w:pPr>
              <w:pStyle w:val="TableParagraph"/>
              <w:spacing w:line="185" w:lineRule="exact"/>
              <w:rPr>
                <w:rFonts w:ascii="Arial"/>
                <w:b/>
                <w:sz w:val="18"/>
                <w:szCs w:val="18"/>
              </w:rPr>
            </w:pPr>
            <w:r w:rsidRPr="00F45DA7">
              <w:rPr>
                <w:rFonts w:ascii="Arial"/>
                <w:b/>
                <w:color w:val="FFFFFF"/>
                <w:sz w:val="18"/>
                <w:szCs w:val="18"/>
              </w:rPr>
              <w:lastRenderedPageBreak/>
              <w:t>Policy Version:</w:t>
            </w:r>
          </w:p>
        </w:tc>
        <w:tc>
          <w:tcPr>
            <w:tcW w:w="7890" w:type="dxa"/>
          </w:tcPr>
          <w:p w14:paraId="41AF47E9" w14:textId="6D062C82" w:rsidR="00F45DA7" w:rsidRDefault="00EF20E5" w:rsidP="00F81CB0">
            <w:pPr>
              <w:pStyle w:val="TableParagraph"/>
              <w:spacing w:line="185" w:lineRule="exact"/>
              <w:rPr>
                <w:rFonts w:ascii="Arial"/>
                <w:sz w:val="18"/>
              </w:rPr>
            </w:pPr>
            <w:r>
              <w:rPr>
                <w:rFonts w:ascii="Arial"/>
                <w:sz w:val="18"/>
              </w:rPr>
              <w:t>2</w:t>
            </w:r>
          </w:p>
        </w:tc>
      </w:tr>
      <w:tr w:rsidR="00F45DA7" w14:paraId="44274E00" w14:textId="77777777" w:rsidTr="00EE296E">
        <w:trPr>
          <w:trHeight w:val="205"/>
        </w:trPr>
        <w:tc>
          <w:tcPr>
            <w:tcW w:w="1985" w:type="dxa"/>
            <w:shd w:val="clear" w:color="auto" w:fill="6F2F9F"/>
          </w:tcPr>
          <w:p w14:paraId="041FEACB" w14:textId="77777777" w:rsidR="00F45DA7" w:rsidRPr="00F45DA7" w:rsidRDefault="00F45DA7" w:rsidP="00F81CB0">
            <w:pPr>
              <w:pStyle w:val="TableParagraph"/>
              <w:spacing w:line="186" w:lineRule="exact"/>
              <w:rPr>
                <w:rFonts w:ascii="Arial"/>
                <w:b/>
                <w:sz w:val="18"/>
                <w:szCs w:val="18"/>
              </w:rPr>
            </w:pPr>
            <w:r w:rsidRPr="00F45DA7">
              <w:rPr>
                <w:rFonts w:ascii="Arial"/>
                <w:b/>
                <w:color w:val="FFFFFF"/>
                <w:sz w:val="18"/>
                <w:szCs w:val="18"/>
              </w:rPr>
              <w:t>Revised by:</w:t>
            </w:r>
          </w:p>
        </w:tc>
        <w:tc>
          <w:tcPr>
            <w:tcW w:w="7890" w:type="dxa"/>
          </w:tcPr>
          <w:p w14:paraId="577F27D0" w14:textId="661CEA8A" w:rsidR="00F45DA7" w:rsidRDefault="00EF20E5" w:rsidP="00F81CB0">
            <w:pPr>
              <w:pStyle w:val="TableParagraph"/>
              <w:spacing w:line="186" w:lineRule="exact"/>
              <w:rPr>
                <w:rFonts w:ascii="Arial"/>
                <w:sz w:val="18"/>
              </w:rPr>
            </w:pPr>
            <w:r>
              <w:rPr>
                <w:rFonts w:ascii="Arial"/>
                <w:sz w:val="18"/>
              </w:rPr>
              <w:t>Rebecca Costello and Richard Browne</w:t>
            </w:r>
          </w:p>
        </w:tc>
      </w:tr>
      <w:tr w:rsidR="00F45DA7" w14:paraId="186665B5" w14:textId="77777777" w:rsidTr="00EE296E">
        <w:trPr>
          <w:trHeight w:val="208"/>
        </w:trPr>
        <w:tc>
          <w:tcPr>
            <w:tcW w:w="1985" w:type="dxa"/>
            <w:shd w:val="clear" w:color="auto" w:fill="6F2F9F"/>
          </w:tcPr>
          <w:p w14:paraId="32E81E02" w14:textId="77777777" w:rsidR="00F45DA7" w:rsidRPr="00F45DA7" w:rsidRDefault="00F45DA7" w:rsidP="00F81CB0">
            <w:pPr>
              <w:pStyle w:val="TableParagraph"/>
              <w:spacing w:before="1" w:line="187" w:lineRule="exact"/>
              <w:rPr>
                <w:rFonts w:ascii="Arial"/>
                <w:b/>
                <w:sz w:val="18"/>
                <w:szCs w:val="18"/>
              </w:rPr>
            </w:pPr>
            <w:r w:rsidRPr="00F45DA7">
              <w:rPr>
                <w:rFonts w:ascii="Arial"/>
                <w:b/>
                <w:color w:val="FFFFFF"/>
                <w:sz w:val="18"/>
                <w:szCs w:val="18"/>
              </w:rPr>
              <w:t>Re-authorised By:</w:t>
            </w:r>
          </w:p>
        </w:tc>
        <w:tc>
          <w:tcPr>
            <w:tcW w:w="7890" w:type="dxa"/>
          </w:tcPr>
          <w:p w14:paraId="0DD3FB8F" w14:textId="77777777" w:rsidR="00F45DA7" w:rsidRDefault="00F45DA7" w:rsidP="00F81CB0">
            <w:pPr>
              <w:pStyle w:val="TableParagraph"/>
              <w:ind w:left="0"/>
              <w:rPr>
                <w:rFonts w:ascii="Times New Roman"/>
                <w:sz w:val="14"/>
              </w:rPr>
            </w:pPr>
          </w:p>
        </w:tc>
      </w:tr>
      <w:tr w:rsidR="00F45DA7" w14:paraId="4D81EF50" w14:textId="77777777" w:rsidTr="00EE296E">
        <w:trPr>
          <w:trHeight w:val="207"/>
        </w:trPr>
        <w:tc>
          <w:tcPr>
            <w:tcW w:w="1985" w:type="dxa"/>
            <w:shd w:val="clear" w:color="auto" w:fill="6F2F9F"/>
          </w:tcPr>
          <w:p w14:paraId="2B58928B" w14:textId="77777777" w:rsidR="00F45DA7" w:rsidRPr="00F45DA7" w:rsidRDefault="00F45DA7" w:rsidP="00F81CB0">
            <w:pPr>
              <w:pStyle w:val="TableParagraph"/>
              <w:rPr>
                <w:rFonts w:ascii="Arial"/>
                <w:b/>
                <w:sz w:val="18"/>
                <w:szCs w:val="18"/>
              </w:rPr>
            </w:pPr>
            <w:r w:rsidRPr="00F45DA7">
              <w:rPr>
                <w:rFonts w:ascii="Arial"/>
                <w:b/>
                <w:color w:val="FFFFFF"/>
                <w:sz w:val="18"/>
                <w:szCs w:val="18"/>
              </w:rPr>
              <w:t>Re-authorisation Date:</w:t>
            </w:r>
          </w:p>
        </w:tc>
        <w:tc>
          <w:tcPr>
            <w:tcW w:w="7890" w:type="dxa"/>
          </w:tcPr>
          <w:p w14:paraId="7FFAA467" w14:textId="77777777" w:rsidR="00F45DA7" w:rsidRDefault="00F45DA7" w:rsidP="00F81CB0">
            <w:pPr>
              <w:pStyle w:val="TableParagraph"/>
              <w:ind w:left="0"/>
              <w:rPr>
                <w:rFonts w:ascii="Times New Roman"/>
                <w:sz w:val="14"/>
              </w:rPr>
            </w:pPr>
          </w:p>
        </w:tc>
      </w:tr>
      <w:tr w:rsidR="00A90692" w14:paraId="76B75811" w14:textId="77777777" w:rsidTr="00EE296E">
        <w:trPr>
          <w:trHeight w:val="207"/>
        </w:trPr>
        <w:tc>
          <w:tcPr>
            <w:tcW w:w="1985" w:type="dxa"/>
            <w:shd w:val="clear" w:color="auto" w:fill="6F2F9F"/>
          </w:tcPr>
          <w:p w14:paraId="635EF91F" w14:textId="2D6035A2" w:rsidR="00A90692" w:rsidRPr="00F45DA7" w:rsidRDefault="00A90692" w:rsidP="00F81CB0">
            <w:pPr>
              <w:pStyle w:val="TableParagraph"/>
              <w:rPr>
                <w:rFonts w:ascii="Arial"/>
                <w:b/>
                <w:color w:val="FFFFFF"/>
                <w:sz w:val="18"/>
                <w:szCs w:val="18"/>
              </w:rPr>
            </w:pPr>
            <w:r>
              <w:rPr>
                <w:rFonts w:ascii="Arial"/>
                <w:b/>
                <w:color w:val="FFFFFF"/>
                <w:sz w:val="18"/>
                <w:szCs w:val="18"/>
              </w:rPr>
              <w:t xml:space="preserve">Equality Impact Assessed </w:t>
            </w:r>
          </w:p>
        </w:tc>
        <w:tc>
          <w:tcPr>
            <w:tcW w:w="7890" w:type="dxa"/>
          </w:tcPr>
          <w:p w14:paraId="4D880868" w14:textId="77777777" w:rsidR="00A90692" w:rsidRDefault="00A90692" w:rsidP="00F81CB0">
            <w:pPr>
              <w:pStyle w:val="TableParagraph"/>
              <w:ind w:left="0"/>
              <w:rPr>
                <w:rFonts w:ascii="Times New Roman"/>
                <w:sz w:val="14"/>
              </w:rPr>
            </w:pPr>
          </w:p>
        </w:tc>
      </w:tr>
      <w:tr w:rsidR="00A90692" w14:paraId="23F92A53" w14:textId="77777777" w:rsidTr="00EE296E">
        <w:trPr>
          <w:trHeight w:val="207"/>
        </w:trPr>
        <w:tc>
          <w:tcPr>
            <w:tcW w:w="1985" w:type="dxa"/>
            <w:shd w:val="clear" w:color="auto" w:fill="6F2F9F"/>
          </w:tcPr>
          <w:p w14:paraId="4EB12E11" w14:textId="0409DA3E" w:rsidR="00A90692" w:rsidRDefault="00A90692" w:rsidP="00F81CB0">
            <w:pPr>
              <w:pStyle w:val="TableParagraph"/>
              <w:rPr>
                <w:rFonts w:ascii="Arial"/>
                <w:b/>
                <w:color w:val="FFFFFF"/>
                <w:sz w:val="18"/>
                <w:szCs w:val="18"/>
              </w:rPr>
            </w:pPr>
            <w:r>
              <w:rPr>
                <w:rFonts w:ascii="Arial"/>
                <w:b/>
                <w:color w:val="FFFFFF"/>
                <w:sz w:val="18"/>
                <w:szCs w:val="18"/>
              </w:rPr>
              <w:t>Policy Review interval</w:t>
            </w:r>
          </w:p>
        </w:tc>
        <w:tc>
          <w:tcPr>
            <w:tcW w:w="7890" w:type="dxa"/>
          </w:tcPr>
          <w:p w14:paraId="7E41236E" w14:textId="6C10D05F" w:rsidR="00A90692" w:rsidRPr="00F72D39" w:rsidRDefault="00A90692" w:rsidP="00F81CB0">
            <w:pPr>
              <w:pStyle w:val="TableParagraph"/>
              <w:ind w:left="0"/>
              <w:rPr>
                <w:rFonts w:ascii="Arial"/>
                <w:sz w:val="18"/>
              </w:rPr>
            </w:pPr>
            <w:r w:rsidRPr="00F72D39">
              <w:rPr>
                <w:rFonts w:ascii="Arial"/>
                <w:sz w:val="18"/>
              </w:rPr>
              <w:t>2 years</w:t>
            </w:r>
          </w:p>
        </w:tc>
      </w:tr>
      <w:tr w:rsidR="00F45DA7" w14:paraId="3FACAF58" w14:textId="77777777" w:rsidTr="00EE296E">
        <w:trPr>
          <w:trHeight w:val="183"/>
        </w:trPr>
        <w:tc>
          <w:tcPr>
            <w:tcW w:w="9875" w:type="dxa"/>
            <w:gridSpan w:val="2"/>
            <w:shd w:val="clear" w:color="auto" w:fill="D9D9D9"/>
          </w:tcPr>
          <w:p w14:paraId="0CC6BF7C" w14:textId="77777777" w:rsidR="00F45DA7" w:rsidRPr="00F45DA7" w:rsidRDefault="00F45DA7" w:rsidP="00F81CB0">
            <w:pPr>
              <w:pStyle w:val="TableParagraph"/>
              <w:ind w:left="0"/>
              <w:rPr>
                <w:rFonts w:ascii="Times New Roman"/>
                <w:sz w:val="18"/>
                <w:szCs w:val="18"/>
              </w:rPr>
            </w:pPr>
          </w:p>
        </w:tc>
      </w:tr>
      <w:tr w:rsidR="00F45DA7" w14:paraId="4A333F8F" w14:textId="77777777" w:rsidTr="00EE296E">
        <w:trPr>
          <w:trHeight w:val="206"/>
        </w:trPr>
        <w:tc>
          <w:tcPr>
            <w:tcW w:w="1985" w:type="dxa"/>
            <w:shd w:val="clear" w:color="auto" w:fill="6F2F9F"/>
          </w:tcPr>
          <w:p w14:paraId="5ECF9EC1" w14:textId="77777777" w:rsidR="00F45DA7" w:rsidRPr="00F45DA7" w:rsidRDefault="00F45DA7" w:rsidP="00F81CB0">
            <w:pPr>
              <w:pStyle w:val="TableParagraph"/>
              <w:spacing w:before="1"/>
              <w:rPr>
                <w:rFonts w:ascii="Arial"/>
                <w:b/>
                <w:sz w:val="18"/>
                <w:szCs w:val="18"/>
              </w:rPr>
            </w:pPr>
            <w:r w:rsidRPr="00F45DA7">
              <w:rPr>
                <w:rFonts w:ascii="Arial"/>
                <w:b/>
                <w:color w:val="FFFFFF"/>
                <w:sz w:val="18"/>
                <w:szCs w:val="18"/>
              </w:rPr>
              <w:t>Date of review:</w:t>
            </w:r>
          </w:p>
        </w:tc>
        <w:tc>
          <w:tcPr>
            <w:tcW w:w="7890" w:type="dxa"/>
          </w:tcPr>
          <w:p w14:paraId="5E0A3F82" w14:textId="77777777" w:rsidR="00F45DA7" w:rsidRDefault="00F45DA7" w:rsidP="00F81CB0">
            <w:pPr>
              <w:pStyle w:val="TableParagraph"/>
              <w:ind w:left="0"/>
              <w:rPr>
                <w:rFonts w:ascii="Times New Roman"/>
                <w:sz w:val="14"/>
              </w:rPr>
            </w:pPr>
          </w:p>
        </w:tc>
      </w:tr>
      <w:tr w:rsidR="00F45DA7" w14:paraId="18CCF036" w14:textId="77777777" w:rsidTr="00EE296E">
        <w:trPr>
          <w:trHeight w:val="207"/>
        </w:trPr>
        <w:tc>
          <w:tcPr>
            <w:tcW w:w="1985" w:type="dxa"/>
            <w:shd w:val="clear" w:color="auto" w:fill="6F2F9F"/>
          </w:tcPr>
          <w:p w14:paraId="2B1A28EB" w14:textId="77777777" w:rsidR="00F45DA7" w:rsidRPr="00F45DA7" w:rsidRDefault="00F45DA7" w:rsidP="00F81CB0">
            <w:pPr>
              <w:pStyle w:val="TableParagraph"/>
              <w:rPr>
                <w:rFonts w:ascii="Arial"/>
                <w:b/>
                <w:sz w:val="18"/>
                <w:szCs w:val="18"/>
              </w:rPr>
            </w:pPr>
            <w:r w:rsidRPr="00F45DA7">
              <w:rPr>
                <w:rFonts w:ascii="Arial"/>
                <w:b/>
                <w:color w:val="FFFFFF"/>
                <w:sz w:val="18"/>
                <w:szCs w:val="18"/>
              </w:rPr>
              <w:t>Amendments:</w:t>
            </w:r>
          </w:p>
        </w:tc>
        <w:tc>
          <w:tcPr>
            <w:tcW w:w="7890" w:type="dxa"/>
          </w:tcPr>
          <w:p w14:paraId="25A07C4A" w14:textId="77777777" w:rsidR="00F45DA7" w:rsidRDefault="00F45DA7" w:rsidP="00F81CB0">
            <w:pPr>
              <w:pStyle w:val="TableParagraph"/>
              <w:ind w:left="0"/>
              <w:rPr>
                <w:rFonts w:ascii="Times New Roman"/>
                <w:sz w:val="14"/>
              </w:rPr>
            </w:pPr>
          </w:p>
        </w:tc>
      </w:tr>
      <w:tr w:rsidR="00F45DA7" w14:paraId="4951615A" w14:textId="77777777" w:rsidTr="00EE296E">
        <w:trPr>
          <w:trHeight w:val="205"/>
        </w:trPr>
        <w:tc>
          <w:tcPr>
            <w:tcW w:w="1985" w:type="dxa"/>
            <w:shd w:val="clear" w:color="auto" w:fill="6F2F9F"/>
          </w:tcPr>
          <w:p w14:paraId="09280C7B" w14:textId="77777777" w:rsidR="00F45DA7" w:rsidRPr="00F45DA7" w:rsidRDefault="00F45DA7" w:rsidP="00F81CB0">
            <w:pPr>
              <w:pStyle w:val="TableParagraph"/>
              <w:rPr>
                <w:rFonts w:ascii="Arial"/>
                <w:b/>
                <w:sz w:val="18"/>
                <w:szCs w:val="18"/>
              </w:rPr>
            </w:pPr>
            <w:r w:rsidRPr="00F45DA7">
              <w:rPr>
                <w:rFonts w:ascii="Arial"/>
                <w:b/>
                <w:color w:val="FFFFFF"/>
                <w:sz w:val="18"/>
                <w:szCs w:val="18"/>
              </w:rPr>
              <w:t>Policy Version:</w:t>
            </w:r>
          </w:p>
        </w:tc>
        <w:tc>
          <w:tcPr>
            <w:tcW w:w="7890" w:type="dxa"/>
          </w:tcPr>
          <w:p w14:paraId="60737B63" w14:textId="77777777" w:rsidR="00F45DA7" w:rsidRDefault="00F45DA7" w:rsidP="00F81CB0">
            <w:pPr>
              <w:pStyle w:val="TableParagraph"/>
              <w:ind w:left="0"/>
              <w:rPr>
                <w:rFonts w:ascii="Times New Roman"/>
                <w:sz w:val="14"/>
              </w:rPr>
            </w:pPr>
          </w:p>
        </w:tc>
      </w:tr>
      <w:tr w:rsidR="00F45DA7" w14:paraId="12C1AC85" w14:textId="77777777" w:rsidTr="00EE296E">
        <w:trPr>
          <w:trHeight w:val="208"/>
        </w:trPr>
        <w:tc>
          <w:tcPr>
            <w:tcW w:w="1985" w:type="dxa"/>
            <w:shd w:val="clear" w:color="auto" w:fill="6F2F9F"/>
          </w:tcPr>
          <w:p w14:paraId="5210921C" w14:textId="77777777" w:rsidR="00F45DA7" w:rsidRPr="00F45DA7" w:rsidRDefault="00F45DA7" w:rsidP="00F81CB0">
            <w:pPr>
              <w:pStyle w:val="TableParagraph"/>
              <w:rPr>
                <w:rFonts w:ascii="Arial"/>
                <w:b/>
                <w:sz w:val="18"/>
                <w:szCs w:val="18"/>
              </w:rPr>
            </w:pPr>
            <w:r w:rsidRPr="00F45DA7">
              <w:rPr>
                <w:rFonts w:ascii="Arial"/>
                <w:b/>
                <w:color w:val="FFFFFF"/>
                <w:sz w:val="18"/>
                <w:szCs w:val="18"/>
              </w:rPr>
              <w:t>Revised by:</w:t>
            </w:r>
          </w:p>
        </w:tc>
        <w:tc>
          <w:tcPr>
            <w:tcW w:w="7890" w:type="dxa"/>
          </w:tcPr>
          <w:p w14:paraId="60C222E6" w14:textId="77777777" w:rsidR="00F45DA7" w:rsidRDefault="00F45DA7" w:rsidP="00F81CB0">
            <w:pPr>
              <w:pStyle w:val="TableParagraph"/>
              <w:ind w:left="0"/>
              <w:rPr>
                <w:rFonts w:ascii="Times New Roman"/>
                <w:sz w:val="14"/>
              </w:rPr>
            </w:pPr>
          </w:p>
        </w:tc>
      </w:tr>
      <w:tr w:rsidR="00F45DA7" w14:paraId="5AE8E489" w14:textId="77777777" w:rsidTr="00EE296E">
        <w:trPr>
          <w:trHeight w:val="183"/>
        </w:trPr>
        <w:tc>
          <w:tcPr>
            <w:tcW w:w="9875" w:type="dxa"/>
            <w:gridSpan w:val="2"/>
            <w:shd w:val="clear" w:color="auto" w:fill="D9D9D9"/>
          </w:tcPr>
          <w:p w14:paraId="2B04316D" w14:textId="77777777" w:rsidR="00F45DA7" w:rsidRPr="00F45DA7" w:rsidRDefault="00F45DA7" w:rsidP="00F81CB0">
            <w:pPr>
              <w:pStyle w:val="TableParagraph"/>
              <w:ind w:left="0"/>
              <w:rPr>
                <w:rFonts w:ascii="Times New Roman"/>
                <w:sz w:val="18"/>
                <w:szCs w:val="18"/>
              </w:rPr>
            </w:pPr>
          </w:p>
        </w:tc>
      </w:tr>
      <w:tr w:rsidR="00F45DA7" w14:paraId="5629B91B" w14:textId="77777777" w:rsidTr="00EE296E">
        <w:trPr>
          <w:trHeight w:val="205"/>
        </w:trPr>
        <w:tc>
          <w:tcPr>
            <w:tcW w:w="1985" w:type="dxa"/>
            <w:shd w:val="clear" w:color="auto" w:fill="6F2F9F"/>
          </w:tcPr>
          <w:p w14:paraId="33942F9E" w14:textId="77777777" w:rsidR="00F45DA7" w:rsidRPr="00F45DA7" w:rsidRDefault="00F45DA7" w:rsidP="00F81CB0">
            <w:pPr>
              <w:pStyle w:val="TableParagraph"/>
              <w:rPr>
                <w:rFonts w:ascii="Arial"/>
                <w:b/>
                <w:sz w:val="18"/>
                <w:szCs w:val="18"/>
              </w:rPr>
            </w:pPr>
            <w:r w:rsidRPr="00F45DA7">
              <w:rPr>
                <w:rFonts w:ascii="Arial"/>
                <w:b/>
                <w:color w:val="FFFFFF"/>
                <w:sz w:val="18"/>
                <w:szCs w:val="18"/>
              </w:rPr>
              <w:t>Date of review:</w:t>
            </w:r>
          </w:p>
        </w:tc>
        <w:tc>
          <w:tcPr>
            <w:tcW w:w="7890" w:type="dxa"/>
          </w:tcPr>
          <w:p w14:paraId="56F37DB0" w14:textId="77777777" w:rsidR="00F45DA7" w:rsidRDefault="00F45DA7" w:rsidP="00F81CB0">
            <w:pPr>
              <w:pStyle w:val="TableParagraph"/>
              <w:ind w:left="0"/>
              <w:rPr>
                <w:rFonts w:ascii="Times New Roman"/>
                <w:sz w:val="14"/>
              </w:rPr>
            </w:pPr>
          </w:p>
        </w:tc>
      </w:tr>
      <w:tr w:rsidR="00F45DA7" w14:paraId="61033DE9" w14:textId="77777777" w:rsidTr="00EE296E">
        <w:trPr>
          <w:trHeight w:val="208"/>
        </w:trPr>
        <w:tc>
          <w:tcPr>
            <w:tcW w:w="1985" w:type="dxa"/>
            <w:shd w:val="clear" w:color="auto" w:fill="6F2F9F"/>
          </w:tcPr>
          <w:p w14:paraId="19AF176E" w14:textId="77777777" w:rsidR="00F45DA7" w:rsidRPr="00F45DA7" w:rsidRDefault="00F45DA7" w:rsidP="00F81CB0">
            <w:pPr>
              <w:pStyle w:val="TableParagraph"/>
              <w:rPr>
                <w:rFonts w:ascii="Arial"/>
                <w:b/>
                <w:sz w:val="18"/>
                <w:szCs w:val="18"/>
              </w:rPr>
            </w:pPr>
            <w:r w:rsidRPr="00F45DA7">
              <w:rPr>
                <w:rFonts w:ascii="Arial"/>
                <w:b/>
                <w:color w:val="FFFFFF"/>
                <w:sz w:val="18"/>
                <w:szCs w:val="18"/>
              </w:rPr>
              <w:t>Amendments:</w:t>
            </w:r>
          </w:p>
        </w:tc>
        <w:tc>
          <w:tcPr>
            <w:tcW w:w="7890" w:type="dxa"/>
          </w:tcPr>
          <w:p w14:paraId="6D228989" w14:textId="77777777" w:rsidR="00F45DA7" w:rsidRDefault="00F45DA7" w:rsidP="00F81CB0">
            <w:pPr>
              <w:pStyle w:val="TableParagraph"/>
              <w:ind w:left="0"/>
              <w:rPr>
                <w:rFonts w:ascii="Times New Roman"/>
                <w:sz w:val="14"/>
              </w:rPr>
            </w:pPr>
          </w:p>
        </w:tc>
      </w:tr>
      <w:tr w:rsidR="00F45DA7" w14:paraId="323D1F7D" w14:textId="77777777" w:rsidTr="00EE296E">
        <w:trPr>
          <w:trHeight w:val="207"/>
        </w:trPr>
        <w:tc>
          <w:tcPr>
            <w:tcW w:w="1985" w:type="dxa"/>
            <w:shd w:val="clear" w:color="auto" w:fill="6F2F9F"/>
          </w:tcPr>
          <w:p w14:paraId="546AF846" w14:textId="77777777" w:rsidR="00F45DA7" w:rsidRPr="00F45DA7" w:rsidRDefault="00F45DA7" w:rsidP="00F81CB0">
            <w:pPr>
              <w:pStyle w:val="TableParagraph"/>
              <w:rPr>
                <w:rFonts w:ascii="Arial"/>
                <w:b/>
                <w:sz w:val="18"/>
                <w:szCs w:val="18"/>
              </w:rPr>
            </w:pPr>
            <w:r w:rsidRPr="00F45DA7">
              <w:rPr>
                <w:rFonts w:ascii="Arial"/>
                <w:b/>
                <w:color w:val="FFFFFF"/>
                <w:sz w:val="18"/>
                <w:szCs w:val="18"/>
              </w:rPr>
              <w:t>Policy Version:</w:t>
            </w:r>
          </w:p>
        </w:tc>
        <w:tc>
          <w:tcPr>
            <w:tcW w:w="7890" w:type="dxa"/>
          </w:tcPr>
          <w:p w14:paraId="26C36D19" w14:textId="77777777" w:rsidR="00F45DA7" w:rsidRDefault="00F45DA7" w:rsidP="00F81CB0">
            <w:pPr>
              <w:pStyle w:val="TableParagraph"/>
              <w:ind w:left="0"/>
              <w:rPr>
                <w:rFonts w:ascii="Times New Roman"/>
                <w:sz w:val="14"/>
              </w:rPr>
            </w:pPr>
          </w:p>
        </w:tc>
      </w:tr>
      <w:tr w:rsidR="00F45DA7" w14:paraId="2A8E8368" w14:textId="77777777" w:rsidTr="00EE296E">
        <w:trPr>
          <w:trHeight w:val="205"/>
        </w:trPr>
        <w:tc>
          <w:tcPr>
            <w:tcW w:w="1985" w:type="dxa"/>
            <w:shd w:val="clear" w:color="auto" w:fill="6F2F9F"/>
          </w:tcPr>
          <w:p w14:paraId="6DEDDC38" w14:textId="77777777" w:rsidR="00F45DA7" w:rsidRPr="00F45DA7" w:rsidRDefault="00F45DA7" w:rsidP="00F81CB0">
            <w:pPr>
              <w:pStyle w:val="TableParagraph"/>
              <w:rPr>
                <w:rFonts w:ascii="Arial"/>
                <w:b/>
                <w:sz w:val="18"/>
                <w:szCs w:val="18"/>
              </w:rPr>
            </w:pPr>
            <w:r w:rsidRPr="00F45DA7">
              <w:rPr>
                <w:rFonts w:ascii="Arial"/>
                <w:b/>
                <w:color w:val="FFFFFF"/>
                <w:sz w:val="18"/>
                <w:szCs w:val="18"/>
              </w:rPr>
              <w:t>Revised by:</w:t>
            </w:r>
          </w:p>
        </w:tc>
        <w:tc>
          <w:tcPr>
            <w:tcW w:w="7890" w:type="dxa"/>
          </w:tcPr>
          <w:p w14:paraId="59263A11" w14:textId="77777777" w:rsidR="00F45DA7" w:rsidRDefault="00F45DA7" w:rsidP="00F81CB0">
            <w:pPr>
              <w:pStyle w:val="TableParagraph"/>
              <w:ind w:left="0"/>
              <w:rPr>
                <w:rFonts w:ascii="Times New Roman"/>
                <w:sz w:val="14"/>
              </w:rPr>
            </w:pPr>
          </w:p>
        </w:tc>
      </w:tr>
    </w:tbl>
    <w:p w14:paraId="2A52D4C4" w14:textId="77777777" w:rsidR="00806D5F" w:rsidRPr="00023225" w:rsidRDefault="00806D5F" w:rsidP="00023225">
      <w:pPr>
        <w:ind w:hanging="709"/>
        <w:jc w:val="both"/>
        <w:rPr>
          <w:rFonts w:ascii="Arial" w:hAnsi="Arial" w:cs="Arial"/>
          <w:b/>
          <w:bCs/>
          <w:sz w:val="19"/>
          <w:szCs w:val="19"/>
        </w:rPr>
      </w:pPr>
    </w:p>
    <w:sectPr w:rsidR="00806D5F" w:rsidRPr="00023225" w:rsidSect="00143FA8">
      <w:footerReference w:type="default" r:id="rId13"/>
      <w:headerReference w:type="first" r:id="rId14"/>
      <w:footerReference w:type="first" r:id="rId15"/>
      <w:pgSz w:w="11907" w:h="16840" w:code="9"/>
      <w:pgMar w:top="1474" w:right="1418" w:bottom="1134" w:left="1418" w:header="709" w:footer="567" w:gutter="0"/>
      <w:cols w:space="10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A8E81" w14:textId="77777777" w:rsidR="002D7453" w:rsidRDefault="002D7453">
      <w:r>
        <w:separator/>
      </w:r>
    </w:p>
  </w:endnote>
  <w:endnote w:type="continuationSeparator" w:id="0">
    <w:p w14:paraId="31B487F9" w14:textId="77777777" w:rsidR="002D7453" w:rsidRDefault="002D7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BA330390-5DB9-4E30-A68C-2A94F96553AF}"/>
    <w:embedBold r:id="rId2" w:fontKey="{1C705576-8E7A-415B-B13E-EF53AFC72675}"/>
    <w:embedItalic r:id="rId3" w:fontKey="{8AA92DC8-40D2-4113-9946-C85295821C47}"/>
  </w:font>
  <w:font w:name="Aptos">
    <w:charset w:val="00"/>
    <w:family w:val="swiss"/>
    <w:pitch w:val="variable"/>
    <w:sig w:usb0="20000287" w:usb1="00000003" w:usb2="00000000" w:usb3="00000000" w:csb0="0000019F" w:csb1="00000000"/>
    <w:embedRegular r:id="rId4" w:fontKey="{79F7AED4-3BF6-4CDA-A29D-01C07230574A}"/>
    <w:embedBold r:id="rId5" w:fontKey="{5A1C8561-E12C-426D-98A0-2440985B7E4E}"/>
    <w:embedItalic r:id="rId6" w:fontKey="{C065AF07-07DB-40CA-8AC7-E20AA344DB07}"/>
    <w:embedBoldItalic r:id="rId7" w:fontKey="{94412373-6450-4CFF-B402-044229CB65EE}"/>
  </w:font>
  <w:font w:name="Aptos Display">
    <w:charset w:val="00"/>
    <w:family w:val="swiss"/>
    <w:pitch w:val="variable"/>
    <w:sig w:usb0="20000287" w:usb1="00000003" w:usb2="00000000" w:usb3="00000000" w:csb0="0000019F" w:csb1="00000000"/>
    <w:embedRegular r:id="rId8" w:fontKey="{69E02FAF-7DBD-4868-B8CD-3691DE54A123}"/>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FE83E" w14:textId="77777777" w:rsidR="007815F5" w:rsidRPr="00143FA8" w:rsidRDefault="007815F5" w:rsidP="001827D8">
    <w:pPr>
      <w:pStyle w:val="FooterBold"/>
      <w:rPr>
        <w:b w:val="0"/>
      </w:rPr>
    </w:pPr>
    <w:bookmarkStart w:id="0" w:name="RVCFoot2"/>
  </w:p>
  <w:bookmarkEnd w:id="0"/>
  <w:p w14:paraId="6194FD03" w14:textId="48531385" w:rsidR="007815F5" w:rsidRDefault="007815F5" w:rsidP="001827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03EFB" w14:textId="77777777" w:rsidR="007815F5" w:rsidRPr="00143FA8" w:rsidRDefault="007815F5" w:rsidP="00653221">
    <w:pPr>
      <w:pStyle w:val="FooterBold"/>
      <w:rPr>
        <w:b w:val="0"/>
      </w:rPr>
    </w:pPr>
    <w:bookmarkStart w:id="1" w:name="RVCFoot1"/>
  </w:p>
  <w:bookmarkEnd w:i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51D9D1" w14:textId="77777777" w:rsidR="002D7453" w:rsidRDefault="002D7453">
      <w:r>
        <w:separator/>
      </w:r>
    </w:p>
  </w:footnote>
  <w:footnote w:type="continuationSeparator" w:id="0">
    <w:p w14:paraId="49713E70" w14:textId="77777777" w:rsidR="002D7453" w:rsidRDefault="002D74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A7ADC" w14:textId="1981A59C" w:rsidR="007815F5" w:rsidRDefault="00454D52" w:rsidP="005C1825">
    <w:pPr>
      <w:pStyle w:val="Header"/>
      <w:spacing w:after="2160"/>
    </w:pPr>
    <w:r>
      <w:rPr>
        <w:noProof/>
        <w:lang w:val="en-US"/>
      </w:rPr>
      <mc:AlternateContent>
        <mc:Choice Requires="wps">
          <w:drawing>
            <wp:anchor distT="0" distB="0" distL="114300" distR="114300" simplePos="0" relativeHeight="251657728" behindDoc="0" locked="0" layoutInCell="1" allowOverlap="1" wp14:anchorId="5FD4BE4B" wp14:editId="0C0E4FD6">
              <wp:simplePos x="0" y="0"/>
              <wp:positionH relativeFrom="page">
                <wp:posOffset>377825</wp:posOffset>
              </wp:positionH>
              <wp:positionV relativeFrom="page">
                <wp:posOffset>450215</wp:posOffset>
              </wp:positionV>
              <wp:extent cx="3812540" cy="1487170"/>
              <wp:effectExtent l="0" t="2540" r="635" b="0"/>
              <wp:wrapNone/>
              <wp:docPr id="3432528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148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416B0" w14:textId="4CA764A0" w:rsidR="007815F5" w:rsidRDefault="00C60596" w:rsidP="00EC6648">
                          <w:pPr>
                            <w:pStyle w:val="NormalNoSpace"/>
                          </w:pPr>
                          <w:r>
                            <w:rPr>
                              <w:noProof/>
                            </w:rPr>
                            <w:drawing>
                              <wp:inline distT="0" distB="0" distL="0" distR="0" wp14:anchorId="73D6E551" wp14:editId="4CCC1AED">
                                <wp:extent cx="1857375" cy="1066800"/>
                                <wp:effectExtent l="0" t="0" r="9525" b="0"/>
                                <wp:docPr id="2090640604" name="Picture 1" descr="A logo for a veterinary colle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40604" name="Picture 1" descr="A logo for a veterinary colleg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10668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D4BE4B" id="_x0000_t202" coordsize="21600,21600" o:spt="202" path="m,l,21600r21600,l21600,xe">
              <v:stroke joinstyle="miter"/>
              <v:path gradientshapeok="t" o:connecttype="rect"/>
            </v:shapetype>
            <v:shape id="Text Box 3" o:spid="_x0000_s1026" type="#_x0000_t202" style="position:absolute;margin-left:29.75pt;margin-top:35.45pt;width:300.2pt;height:117.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" filled="f" stroked="f">
              <v:textbox inset="0,0,0,0">
                <w:txbxContent>
                  <w:p w14:paraId="1AB416B0" w14:textId="4CA764A0" w:rsidR="007815F5" w:rsidRDefault="00C60596" w:rsidP="00EC6648">
                    <w:pPr>
                      <w:pStyle w:val="NormalNoSpace"/>
                    </w:pPr>
                    <w:r>
                      <w:rPr>
                        <w:noProof/>
                      </w:rPr>
                      <w:drawing>
                        <wp:inline distT="0" distB="0" distL="0" distR="0" wp14:anchorId="73D6E551" wp14:editId="4CCC1AED">
                          <wp:extent cx="1857375" cy="1066800"/>
                          <wp:effectExtent l="0" t="0" r="9525" b="0"/>
                          <wp:docPr id="2090640604" name="Picture 1" descr="A logo for a veterinary colle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40604" name="Picture 1" descr="A logo for a veterinary colleg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1066800"/>
                                  </a:xfrm>
                                  <a:prstGeom prst="rect">
                                    <a:avLst/>
                                  </a:prstGeom>
                                  <a:noFill/>
                                  <a:ln>
                                    <a:noFill/>
                                  </a:ln>
                                </pic:spPr>
                              </pic:pic>
                            </a:graphicData>
                          </a:graphic>
                        </wp:inline>
                      </w:drawing>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82A7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3E0B0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73A8E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D2691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A04F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B811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DAC9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B88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98C2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10A2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FE00CF"/>
    <w:multiLevelType w:val="multilevel"/>
    <w:tmpl w:val="5524C580"/>
    <w:lvl w:ilvl="0">
      <w:start w:val="1"/>
      <w:numFmt w:val="decimal"/>
      <w:lvlText w:val="%1"/>
      <w:lvlJc w:val="left"/>
      <w:pPr>
        <w:ind w:left="360" w:hanging="360"/>
      </w:pPr>
      <w:rPr>
        <w:rFonts w:hint="default"/>
      </w:rPr>
    </w:lvl>
    <w:lvl w:ilvl="1">
      <w:start w:val="4"/>
      <w:numFmt w:val="decimal"/>
      <w:lvlText w:val="%1.%2"/>
      <w:lvlJc w:val="left"/>
      <w:pPr>
        <w:ind w:left="467" w:hanging="360"/>
      </w:pPr>
      <w:rPr>
        <w:rFonts w:hint="default"/>
      </w:rPr>
    </w:lvl>
    <w:lvl w:ilvl="2">
      <w:start w:val="1"/>
      <w:numFmt w:val="decimal"/>
      <w:lvlText w:val="%1.%2.%3"/>
      <w:lvlJc w:val="left"/>
      <w:pPr>
        <w:ind w:left="934" w:hanging="720"/>
      </w:pPr>
      <w:rPr>
        <w:rFonts w:hint="default"/>
      </w:rPr>
    </w:lvl>
    <w:lvl w:ilvl="3">
      <w:start w:val="1"/>
      <w:numFmt w:val="decimal"/>
      <w:lvlText w:val="%1.%2.%3.%4"/>
      <w:lvlJc w:val="left"/>
      <w:pPr>
        <w:ind w:left="1041" w:hanging="720"/>
      </w:pPr>
      <w:rPr>
        <w:rFonts w:hint="default"/>
      </w:rPr>
    </w:lvl>
    <w:lvl w:ilvl="4">
      <w:start w:val="1"/>
      <w:numFmt w:val="decimal"/>
      <w:lvlText w:val="%1.%2.%3.%4.%5"/>
      <w:lvlJc w:val="left"/>
      <w:pPr>
        <w:ind w:left="1148" w:hanging="720"/>
      </w:pPr>
      <w:rPr>
        <w:rFonts w:hint="default"/>
      </w:rPr>
    </w:lvl>
    <w:lvl w:ilvl="5">
      <w:start w:val="1"/>
      <w:numFmt w:val="decimal"/>
      <w:lvlText w:val="%1.%2.%3.%4.%5.%6"/>
      <w:lvlJc w:val="left"/>
      <w:pPr>
        <w:ind w:left="1615" w:hanging="1080"/>
      </w:pPr>
      <w:rPr>
        <w:rFonts w:hint="default"/>
      </w:rPr>
    </w:lvl>
    <w:lvl w:ilvl="6">
      <w:start w:val="1"/>
      <w:numFmt w:val="decimal"/>
      <w:lvlText w:val="%1.%2.%3.%4.%5.%6.%7"/>
      <w:lvlJc w:val="left"/>
      <w:pPr>
        <w:ind w:left="1722" w:hanging="1080"/>
      </w:pPr>
      <w:rPr>
        <w:rFonts w:hint="default"/>
      </w:rPr>
    </w:lvl>
    <w:lvl w:ilvl="7">
      <w:start w:val="1"/>
      <w:numFmt w:val="decimal"/>
      <w:lvlText w:val="%1.%2.%3.%4.%5.%6.%7.%8"/>
      <w:lvlJc w:val="left"/>
      <w:pPr>
        <w:ind w:left="2189" w:hanging="1440"/>
      </w:pPr>
      <w:rPr>
        <w:rFonts w:hint="default"/>
      </w:rPr>
    </w:lvl>
    <w:lvl w:ilvl="8">
      <w:start w:val="1"/>
      <w:numFmt w:val="decimal"/>
      <w:lvlText w:val="%1.%2.%3.%4.%5.%6.%7.%8.%9"/>
      <w:lvlJc w:val="left"/>
      <w:pPr>
        <w:ind w:left="2296" w:hanging="1440"/>
      </w:pPr>
      <w:rPr>
        <w:rFonts w:hint="default"/>
      </w:rPr>
    </w:lvl>
  </w:abstractNum>
  <w:abstractNum w:abstractNumId="11" w15:restartNumberingAfterBreak="0">
    <w:nsid w:val="08363679"/>
    <w:multiLevelType w:val="hybridMultilevel"/>
    <w:tmpl w:val="73B43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0B648EE"/>
    <w:multiLevelType w:val="hybridMultilevel"/>
    <w:tmpl w:val="F40AD51A"/>
    <w:lvl w:ilvl="0" w:tplc="F4DAEC18">
      <w:start w:val="1"/>
      <w:numFmt w:val="bullet"/>
      <w:pStyle w:val="Bullet"/>
      <w:lvlText w:val=""/>
      <w:lvlJc w:val="left"/>
      <w:pPr>
        <w:tabs>
          <w:tab w:val="num" w:pos="425"/>
        </w:tabs>
        <w:ind w:left="425" w:hanging="425"/>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583B9D"/>
    <w:multiLevelType w:val="multilevel"/>
    <w:tmpl w:val="824C2D02"/>
    <w:lvl w:ilvl="0">
      <w:start w:val="1"/>
      <w:numFmt w:val="decimal"/>
      <w:lvlText w:val="%1"/>
      <w:lvlJc w:val="left"/>
      <w:pPr>
        <w:ind w:left="360" w:hanging="360"/>
      </w:pPr>
      <w:rPr>
        <w:rFonts w:hint="default"/>
      </w:rPr>
    </w:lvl>
    <w:lvl w:ilvl="1">
      <w:start w:val="4"/>
      <w:numFmt w:val="decimal"/>
      <w:lvlText w:val="%1.%2"/>
      <w:lvlJc w:val="left"/>
      <w:pPr>
        <w:ind w:left="467" w:hanging="360"/>
      </w:pPr>
      <w:rPr>
        <w:rFonts w:hint="default"/>
      </w:rPr>
    </w:lvl>
    <w:lvl w:ilvl="2">
      <w:start w:val="1"/>
      <w:numFmt w:val="decimal"/>
      <w:lvlText w:val="%1.%2.%3"/>
      <w:lvlJc w:val="left"/>
      <w:pPr>
        <w:ind w:left="934" w:hanging="720"/>
      </w:pPr>
      <w:rPr>
        <w:rFonts w:hint="default"/>
      </w:rPr>
    </w:lvl>
    <w:lvl w:ilvl="3">
      <w:start w:val="1"/>
      <w:numFmt w:val="decimal"/>
      <w:lvlText w:val="%1.%2.%3.%4"/>
      <w:lvlJc w:val="left"/>
      <w:pPr>
        <w:ind w:left="1041" w:hanging="720"/>
      </w:pPr>
      <w:rPr>
        <w:rFonts w:hint="default"/>
      </w:rPr>
    </w:lvl>
    <w:lvl w:ilvl="4">
      <w:start w:val="1"/>
      <w:numFmt w:val="decimal"/>
      <w:lvlText w:val="%1.%2.%3.%4.%5"/>
      <w:lvlJc w:val="left"/>
      <w:pPr>
        <w:ind w:left="1148" w:hanging="720"/>
      </w:pPr>
      <w:rPr>
        <w:rFonts w:hint="default"/>
      </w:rPr>
    </w:lvl>
    <w:lvl w:ilvl="5">
      <w:start w:val="1"/>
      <w:numFmt w:val="decimal"/>
      <w:lvlText w:val="%1.%2.%3.%4.%5.%6"/>
      <w:lvlJc w:val="left"/>
      <w:pPr>
        <w:ind w:left="1615" w:hanging="1080"/>
      </w:pPr>
      <w:rPr>
        <w:rFonts w:hint="default"/>
      </w:rPr>
    </w:lvl>
    <w:lvl w:ilvl="6">
      <w:start w:val="1"/>
      <w:numFmt w:val="decimal"/>
      <w:lvlText w:val="%1.%2.%3.%4.%5.%6.%7"/>
      <w:lvlJc w:val="left"/>
      <w:pPr>
        <w:ind w:left="1722" w:hanging="1080"/>
      </w:pPr>
      <w:rPr>
        <w:rFonts w:hint="default"/>
      </w:rPr>
    </w:lvl>
    <w:lvl w:ilvl="7">
      <w:start w:val="1"/>
      <w:numFmt w:val="decimal"/>
      <w:lvlText w:val="%1.%2.%3.%4.%5.%6.%7.%8"/>
      <w:lvlJc w:val="left"/>
      <w:pPr>
        <w:ind w:left="2189" w:hanging="1440"/>
      </w:pPr>
      <w:rPr>
        <w:rFonts w:hint="default"/>
      </w:rPr>
    </w:lvl>
    <w:lvl w:ilvl="8">
      <w:start w:val="1"/>
      <w:numFmt w:val="decimal"/>
      <w:lvlText w:val="%1.%2.%3.%4.%5.%6.%7.%8.%9"/>
      <w:lvlJc w:val="left"/>
      <w:pPr>
        <w:ind w:left="2296" w:hanging="1440"/>
      </w:pPr>
      <w:rPr>
        <w:rFonts w:hint="default"/>
      </w:rPr>
    </w:lvl>
  </w:abstractNum>
  <w:abstractNum w:abstractNumId="14" w15:restartNumberingAfterBreak="0">
    <w:nsid w:val="27366E38"/>
    <w:multiLevelType w:val="hybridMultilevel"/>
    <w:tmpl w:val="4DFAD3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293A7E"/>
    <w:multiLevelType w:val="multilevel"/>
    <w:tmpl w:val="45B21B6E"/>
    <w:lvl w:ilvl="0">
      <w:start w:val="1"/>
      <w:numFmt w:val="decimal"/>
      <w:lvlText w:val="%1"/>
      <w:lvlJc w:val="left"/>
      <w:pPr>
        <w:ind w:left="360" w:hanging="360"/>
      </w:pPr>
      <w:rPr>
        <w:rFonts w:ascii="Arial" w:hAnsi="Arial" w:hint="default"/>
        <w:sz w:val="18"/>
      </w:rPr>
    </w:lvl>
    <w:lvl w:ilvl="1">
      <w:start w:val="1"/>
      <w:numFmt w:val="decimal"/>
      <w:lvlText w:val="%1.%2"/>
      <w:lvlJc w:val="left"/>
      <w:pPr>
        <w:ind w:left="467" w:hanging="360"/>
      </w:pPr>
      <w:rPr>
        <w:rFonts w:ascii="Arial" w:hAnsi="Arial" w:hint="default"/>
        <w:sz w:val="18"/>
      </w:rPr>
    </w:lvl>
    <w:lvl w:ilvl="2">
      <w:start w:val="1"/>
      <w:numFmt w:val="decimal"/>
      <w:lvlText w:val="%1.%2.%3"/>
      <w:lvlJc w:val="left"/>
      <w:pPr>
        <w:ind w:left="934" w:hanging="720"/>
      </w:pPr>
      <w:rPr>
        <w:rFonts w:ascii="Arial" w:hAnsi="Arial" w:hint="default"/>
        <w:sz w:val="18"/>
      </w:rPr>
    </w:lvl>
    <w:lvl w:ilvl="3">
      <w:start w:val="1"/>
      <w:numFmt w:val="decimal"/>
      <w:lvlText w:val="%1.%2.%3.%4"/>
      <w:lvlJc w:val="left"/>
      <w:pPr>
        <w:ind w:left="1041" w:hanging="720"/>
      </w:pPr>
      <w:rPr>
        <w:rFonts w:ascii="Arial" w:hAnsi="Arial" w:hint="default"/>
        <w:sz w:val="18"/>
      </w:rPr>
    </w:lvl>
    <w:lvl w:ilvl="4">
      <w:start w:val="1"/>
      <w:numFmt w:val="decimal"/>
      <w:lvlText w:val="%1.%2.%3.%4.%5"/>
      <w:lvlJc w:val="left"/>
      <w:pPr>
        <w:ind w:left="1148" w:hanging="720"/>
      </w:pPr>
      <w:rPr>
        <w:rFonts w:ascii="Arial" w:hAnsi="Arial" w:hint="default"/>
        <w:sz w:val="18"/>
      </w:rPr>
    </w:lvl>
    <w:lvl w:ilvl="5">
      <w:start w:val="1"/>
      <w:numFmt w:val="decimal"/>
      <w:lvlText w:val="%1.%2.%3.%4.%5.%6"/>
      <w:lvlJc w:val="left"/>
      <w:pPr>
        <w:ind w:left="1615" w:hanging="1080"/>
      </w:pPr>
      <w:rPr>
        <w:rFonts w:ascii="Arial" w:hAnsi="Arial" w:hint="default"/>
        <w:sz w:val="18"/>
      </w:rPr>
    </w:lvl>
    <w:lvl w:ilvl="6">
      <w:start w:val="1"/>
      <w:numFmt w:val="decimal"/>
      <w:lvlText w:val="%1.%2.%3.%4.%5.%6.%7"/>
      <w:lvlJc w:val="left"/>
      <w:pPr>
        <w:ind w:left="1722" w:hanging="1080"/>
      </w:pPr>
      <w:rPr>
        <w:rFonts w:ascii="Arial" w:hAnsi="Arial" w:hint="default"/>
        <w:sz w:val="18"/>
      </w:rPr>
    </w:lvl>
    <w:lvl w:ilvl="7">
      <w:start w:val="1"/>
      <w:numFmt w:val="decimal"/>
      <w:lvlText w:val="%1.%2.%3.%4.%5.%6.%7.%8"/>
      <w:lvlJc w:val="left"/>
      <w:pPr>
        <w:ind w:left="2189" w:hanging="1440"/>
      </w:pPr>
      <w:rPr>
        <w:rFonts w:ascii="Arial" w:hAnsi="Arial" w:hint="default"/>
        <w:sz w:val="18"/>
      </w:rPr>
    </w:lvl>
    <w:lvl w:ilvl="8">
      <w:start w:val="1"/>
      <w:numFmt w:val="decimal"/>
      <w:lvlText w:val="%1.%2.%3.%4.%5.%6.%7.%8.%9"/>
      <w:lvlJc w:val="left"/>
      <w:pPr>
        <w:ind w:left="2296" w:hanging="1440"/>
      </w:pPr>
      <w:rPr>
        <w:rFonts w:ascii="Arial" w:hAnsi="Arial" w:hint="default"/>
        <w:sz w:val="18"/>
      </w:rPr>
    </w:lvl>
  </w:abstractNum>
  <w:abstractNum w:abstractNumId="16" w15:restartNumberingAfterBreak="0">
    <w:nsid w:val="41E77E0C"/>
    <w:multiLevelType w:val="multilevel"/>
    <w:tmpl w:val="02E21AA2"/>
    <w:lvl w:ilvl="0">
      <w:start w:val="1"/>
      <w:numFmt w:val="decimal"/>
      <w:lvlText w:val="%1."/>
      <w:lvlJc w:val="left"/>
      <w:pPr>
        <w:ind w:left="588" w:hanging="488"/>
      </w:pPr>
      <w:rPr>
        <w:rFonts w:ascii="Arial" w:eastAsia="Arial" w:hAnsi="Arial" w:cs="Arial" w:hint="default"/>
        <w:b/>
        <w:bCs/>
        <w:w w:val="101"/>
        <w:sz w:val="19"/>
        <w:szCs w:val="19"/>
      </w:rPr>
    </w:lvl>
    <w:lvl w:ilvl="1">
      <w:start w:val="1"/>
      <w:numFmt w:val="decimal"/>
      <w:lvlText w:val="%1.%2"/>
      <w:lvlJc w:val="left"/>
      <w:pPr>
        <w:ind w:left="652" w:hanging="552"/>
      </w:pPr>
      <w:rPr>
        <w:rFonts w:ascii="Arial" w:eastAsia="Arial" w:hAnsi="Arial" w:cs="Arial" w:hint="default"/>
        <w:b/>
        <w:bCs/>
        <w:w w:val="101"/>
        <w:sz w:val="19"/>
        <w:szCs w:val="19"/>
      </w:rPr>
    </w:lvl>
    <w:lvl w:ilvl="2">
      <w:numFmt w:val="bullet"/>
      <w:lvlText w:val="•"/>
      <w:lvlJc w:val="left"/>
      <w:pPr>
        <w:ind w:left="1693" w:hanging="552"/>
      </w:pPr>
      <w:rPr>
        <w:rFonts w:hint="default"/>
      </w:rPr>
    </w:lvl>
    <w:lvl w:ilvl="3">
      <w:numFmt w:val="bullet"/>
      <w:lvlText w:val="•"/>
      <w:lvlJc w:val="left"/>
      <w:pPr>
        <w:ind w:left="2726" w:hanging="552"/>
      </w:pPr>
      <w:rPr>
        <w:rFonts w:hint="default"/>
      </w:rPr>
    </w:lvl>
    <w:lvl w:ilvl="4">
      <w:numFmt w:val="bullet"/>
      <w:lvlText w:val="•"/>
      <w:lvlJc w:val="left"/>
      <w:pPr>
        <w:ind w:left="3760" w:hanging="552"/>
      </w:pPr>
      <w:rPr>
        <w:rFonts w:hint="default"/>
      </w:rPr>
    </w:lvl>
    <w:lvl w:ilvl="5">
      <w:numFmt w:val="bullet"/>
      <w:lvlText w:val="•"/>
      <w:lvlJc w:val="left"/>
      <w:pPr>
        <w:ind w:left="4793" w:hanging="552"/>
      </w:pPr>
      <w:rPr>
        <w:rFonts w:hint="default"/>
      </w:rPr>
    </w:lvl>
    <w:lvl w:ilvl="6">
      <w:numFmt w:val="bullet"/>
      <w:lvlText w:val="•"/>
      <w:lvlJc w:val="left"/>
      <w:pPr>
        <w:ind w:left="5826" w:hanging="552"/>
      </w:pPr>
      <w:rPr>
        <w:rFonts w:hint="default"/>
      </w:rPr>
    </w:lvl>
    <w:lvl w:ilvl="7">
      <w:numFmt w:val="bullet"/>
      <w:lvlText w:val="•"/>
      <w:lvlJc w:val="left"/>
      <w:pPr>
        <w:ind w:left="6860" w:hanging="552"/>
      </w:pPr>
      <w:rPr>
        <w:rFonts w:hint="default"/>
      </w:rPr>
    </w:lvl>
    <w:lvl w:ilvl="8">
      <w:numFmt w:val="bullet"/>
      <w:lvlText w:val="•"/>
      <w:lvlJc w:val="left"/>
      <w:pPr>
        <w:ind w:left="7893" w:hanging="552"/>
      </w:pPr>
      <w:rPr>
        <w:rFonts w:hint="default"/>
      </w:rPr>
    </w:lvl>
  </w:abstractNum>
  <w:abstractNum w:abstractNumId="17" w15:restartNumberingAfterBreak="0">
    <w:nsid w:val="4CBC04B4"/>
    <w:multiLevelType w:val="multilevel"/>
    <w:tmpl w:val="B9F8F102"/>
    <w:lvl w:ilvl="0">
      <w:start w:val="1"/>
      <w:numFmt w:val="decimal"/>
      <w:pStyle w:val="NumbList"/>
      <w:lvlText w:val="%1"/>
      <w:lvlJc w:val="left"/>
      <w:pPr>
        <w:tabs>
          <w:tab w:val="num" w:pos="425"/>
        </w:tabs>
        <w:ind w:left="425" w:hanging="425"/>
      </w:pPr>
      <w:rPr>
        <w:rFonts w:hint="default"/>
      </w:rPr>
    </w:lvl>
    <w:lvl w:ilvl="1">
      <w:start w:val="1"/>
      <w:numFmt w:val="lowerLetter"/>
      <w:pStyle w:val="AlphaList"/>
      <w:lvlText w:val="(%2)"/>
      <w:lvlJc w:val="left"/>
      <w:pPr>
        <w:tabs>
          <w:tab w:val="num" w:pos="851"/>
        </w:tabs>
        <w:ind w:left="851" w:hanging="42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6212286D"/>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639610345">
    <w:abstractNumId w:val="17"/>
  </w:num>
  <w:num w:numId="2" w16cid:durableId="2059473045">
    <w:abstractNumId w:val="12"/>
  </w:num>
  <w:num w:numId="3" w16cid:durableId="1479151596">
    <w:abstractNumId w:val="9"/>
  </w:num>
  <w:num w:numId="4" w16cid:durableId="249435165">
    <w:abstractNumId w:val="7"/>
  </w:num>
  <w:num w:numId="5" w16cid:durableId="1467042236">
    <w:abstractNumId w:val="6"/>
  </w:num>
  <w:num w:numId="6" w16cid:durableId="1906916273">
    <w:abstractNumId w:val="5"/>
  </w:num>
  <w:num w:numId="7" w16cid:durableId="1088425319">
    <w:abstractNumId w:val="4"/>
  </w:num>
  <w:num w:numId="8" w16cid:durableId="1656640409">
    <w:abstractNumId w:val="8"/>
  </w:num>
  <w:num w:numId="9" w16cid:durableId="1671761564">
    <w:abstractNumId w:val="3"/>
  </w:num>
  <w:num w:numId="10" w16cid:durableId="611400626">
    <w:abstractNumId w:val="2"/>
  </w:num>
  <w:num w:numId="11" w16cid:durableId="1279489597">
    <w:abstractNumId w:val="1"/>
  </w:num>
  <w:num w:numId="12" w16cid:durableId="1548643689">
    <w:abstractNumId w:val="0"/>
  </w:num>
  <w:num w:numId="13" w16cid:durableId="8006845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22258624">
    <w:abstractNumId w:val="16"/>
  </w:num>
  <w:num w:numId="15" w16cid:durableId="1226796048">
    <w:abstractNumId w:val="18"/>
  </w:num>
  <w:num w:numId="16" w16cid:durableId="1933736995">
    <w:abstractNumId w:val="14"/>
  </w:num>
  <w:num w:numId="17" w16cid:durableId="1284768937">
    <w:abstractNumId w:val="11"/>
  </w:num>
  <w:num w:numId="18" w16cid:durableId="1175001947">
    <w:abstractNumId w:val="15"/>
  </w:num>
  <w:num w:numId="19" w16cid:durableId="2098211403">
    <w:abstractNumId w:val="13"/>
  </w:num>
  <w:num w:numId="20" w16cid:durableId="104460076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rrentFaxTemplateVersion" w:val="1.0"/>
    <w:docVar w:name="InitialFaxTemplateVersion" w:val="1.0"/>
  </w:docVars>
  <w:rsids>
    <w:rsidRoot w:val="00E76527"/>
    <w:rsid w:val="00023225"/>
    <w:rsid w:val="000348FB"/>
    <w:rsid w:val="000600B5"/>
    <w:rsid w:val="000B1B34"/>
    <w:rsid w:val="000B3173"/>
    <w:rsid w:val="000C5744"/>
    <w:rsid w:val="000E726D"/>
    <w:rsid w:val="000F2B45"/>
    <w:rsid w:val="001029FE"/>
    <w:rsid w:val="00107576"/>
    <w:rsid w:val="00143FA8"/>
    <w:rsid w:val="001827D8"/>
    <w:rsid w:val="001936A1"/>
    <w:rsid w:val="001A4DD7"/>
    <w:rsid w:val="001B728D"/>
    <w:rsid w:val="001C240B"/>
    <w:rsid w:val="001C4750"/>
    <w:rsid w:val="001F32AA"/>
    <w:rsid w:val="002020C2"/>
    <w:rsid w:val="002021E1"/>
    <w:rsid w:val="00205AB2"/>
    <w:rsid w:val="00213548"/>
    <w:rsid w:val="002259D4"/>
    <w:rsid w:val="00235C89"/>
    <w:rsid w:val="00235EF3"/>
    <w:rsid w:val="00235EFF"/>
    <w:rsid w:val="002665FF"/>
    <w:rsid w:val="00277AAE"/>
    <w:rsid w:val="00280C1C"/>
    <w:rsid w:val="002A01AC"/>
    <w:rsid w:val="002A37F8"/>
    <w:rsid w:val="002B020F"/>
    <w:rsid w:val="002B27D3"/>
    <w:rsid w:val="002C16F9"/>
    <w:rsid w:val="002C45F0"/>
    <w:rsid w:val="002D7453"/>
    <w:rsid w:val="002E25CD"/>
    <w:rsid w:val="002E3E80"/>
    <w:rsid w:val="002F7098"/>
    <w:rsid w:val="00314722"/>
    <w:rsid w:val="00335558"/>
    <w:rsid w:val="00340193"/>
    <w:rsid w:val="00345D5F"/>
    <w:rsid w:val="00352EF1"/>
    <w:rsid w:val="003728B7"/>
    <w:rsid w:val="003A07C6"/>
    <w:rsid w:val="003A1412"/>
    <w:rsid w:val="003A1CA1"/>
    <w:rsid w:val="003C6819"/>
    <w:rsid w:val="003F3975"/>
    <w:rsid w:val="003F7B39"/>
    <w:rsid w:val="00401CE2"/>
    <w:rsid w:val="0040253F"/>
    <w:rsid w:val="00413F53"/>
    <w:rsid w:val="00431C84"/>
    <w:rsid w:val="004463B1"/>
    <w:rsid w:val="004543D2"/>
    <w:rsid w:val="00454D52"/>
    <w:rsid w:val="00482E37"/>
    <w:rsid w:val="00483477"/>
    <w:rsid w:val="0049783A"/>
    <w:rsid w:val="004B22AB"/>
    <w:rsid w:val="004B66C4"/>
    <w:rsid w:val="004C3899"/>
    <w:rsid w:val="004E049B"/>
    <w:rsid w:val="004E064C"/>
    <w:rsid w:val="004E5D74"/>
    <w:rsid w:val="004E5E0C"/>
    <w:rsid w:val="004F3A1C"/>
    <w:rsid w:val="00510D4C"/>
    <w:rsid w:val="0053207C"/>
    <w:rsid w:val="00536796"/>
    <w:rsid w:val="005377B5"/>
    <w:rsid w:val="00553AAB"/>
    <w:rsid w:val="00565482"/>
    <w:rsid w:val="00565656"/>
    <w:rsid w:val="005867E9"/>
    <w:rsid w:val="005C0164"/>
    <w:rsid w:val="005C1825"/>
    <w:rsid w:val="005D3EB3"/>
    <w:rsid w:val="005E1AED"/>
    <w:rsid w:val="005E3D13"/>
    <w:rsid w:val="005E5C4C"/>
    <w:rsid w:val="005F61B6"/>
    <w:rsid w:val="006034D0"/>
    <w:rsid w:val="00645E57"/>
    <w:rsid w:val="00653221"/>
    <w:rsid w:val="00672436"/>
    <w:rsid w:val="00681195"/>
    <w:rsid w:val="00686EF9"/>
    <w:rsid w:val="00692133"/>
    <w:rsid w:val="00692C2F"/>
    <w:rsid w:val="006B662F"/>
    <w:rsid w:val="006C4BDE"/>
    <w:rsid w:val="006C5DD5"/>
    <w:rsid w:val="006D18EA"/>
    <w:rsid w:val="006E7554"/>
    <w:rsid w:val="006E7895"/>
    <w:rsid w:val="006F0322"/>
    <w:rsid w:val="00710E49"/>
    <w:rsid w:val="007261D3"/>
    <w:rsid w:val="00733707"/>
    <w:rsid w:val="00736B0F"/>
    <w:rsid w:val="007522D8"/>
    <w:rsid w:val="007815F5"/>
    <w:rsid w:val="007830DD"/>
    <w:rsid w:val="0078451F"/>
    <w:rsid w:val="00785238"/>
    <w:rsid w:val="007C18E8"/>
    <w:rsid w:val="007C651A"/>
    <w:rsid w:val="007E57D9"/>
    <w:rsid w:val="007E6B43"/>
    <w:rsid w:val="007F123B"/>
    <w:rsid w:val="0080631B"/>
    <w:rsid w:val="00806D5F"/>
    <w:rsid w:val="00843C9D"/>
    <w:rsid w:val="008719D1"/>
    <w:rsid w:val="0087412B"/>
    <w:rsid w:val="008823AA"/>
    <w:rsid w:val="00890508"/>
    <w:rsid w:val="008A2292"/>
    <w:rsid w:val="008B13D0"/>
    <w:rsid w:val="008B2914"/>
    <w:rsid w:val="008B2AA5"/>
    <w:rsid w:val="008D4541"/>
    <w:rsid w:val="009048F3"/>
    <w:rsid w:val="00911E0C"/>
    <w:rsid w:val="00921036"/>
    <w:rsid w:val="00930938"/>
    <w:rsid w:val="00960130"/>
    <w:rsid w:val="00974C0C"/>
    <w:rsid w:val="00986721"/>
    <w:rsid w:val="009A4EC0"/>
    <w:rsid w:val="009B03E3"/>
    <w:rsid w:val="009D4A22"/>
    <w:rsid w:val="00A05A19"/>
    <w:rsid w:val="00A22B6C"/>
    <w:rsid w:val="00A30177"/>
    <w:rsid w:val="00A363C6"/>
    <w:rsid w:val="00A5089F"/>
    <w:rsid w:val="00A54624"/>
    <w:rsid w:val="00A67E0C"/>
    <w:rsid w:val="00A7018C"/>
    <w:rsid w:val="00A73178"/>
    <w:rsid w:val="00A801E1"/>
    <w:rsid w:val="00A90692"/>
    <w:rsid w:val="00AC5C9E"/>
    <w:rsid w:val="00AC6897"/>
    <w:rsid w:val="00AD47B3"/>
    <w:rsid w:val="00AF0C4A"/>
    <w:rsid w:val="00B04490"/>
    <w:rsid w:val="00B42C3B"/>
    <w:rsid w:val="00B62D0F"/>
    <w:rsid w:val="00B7170B"/>
    <w:rsid w:val="00B8532A"/>
    <w:rsid w:val="00B95DD8"/>
    <w:rsid w:val="00BA33E1"/>
    <w:rsid w:val="00BA3E15"/>
    <w:rsid w:val="00BA5055"/>
    <w:rsid w:val="00BC1980"/>
    <w:rsid w:val="00BE09C6"/>
    <w:rsid w:val="00BE5130"/>
    <w:rsid w:val="00BE7D47"/>
    <w:rsid w:val="00C061ED"/>
    <w:rsid w:val="00C11BC6"/>
    <w:rsid w:val="00C2286A"/>
    <w:rsid w:val="00C23F3A"/>
    <w:rsid w:val="00C25D52"/>
    <w:rsid w:val="00C342E4"/>
    <w:rsid w:val="00C53A96"/>
    <w:rsid w:val="00C60596"/>
    <w:rsid w:val="00C63B92"/>
    <w:rsid w:val="00C66E01"/>
    <w:rsid w:val="00C71F4B"/>
    <w:rsid w:val="00C73714"/>
    <w:rsid w:val="00C80FD8"/>
    <w:rsid w:val="00C91B2A"/>
    <w:rsid w:val="00C95CBD"/>
    <w:rsid w:val="00CA34FC"/>
    <w:rsid w:val="00CE135C"/>
    <w:rsid w:val="00D02DEE"/>
    <w:rsid w:val="00D25BFC"/>
    <w:rsid w:val="00D30884"/>
    <w:rsid w:val="00D363BA"/>
    <w:rsid w:val="00D816F6"/>
    <w:rsid w:val="00DA3C74"/>
    <w:rsid w:val="00DB3E5B"/>
    <w:rsid w:val="00DD4676"/>
    <w:rsid w:val="00DE62F7"/>
    <w:rsid w:val="00DF031C"/>
    <w:rsid w:val="00E0301D"/>
    <w:rsid w:val="00E17B37"/>
    <w:rsid w:val="00E261E9"/>
    <w:rsid w:val="00E2779F"/>
    <w:rsid w:val="00E30FF0"/>
    <w:rsid w:val="00E31B00"/>
    <w:rsid w:val="00E3771C"/>
    <w:rsid w:val="00E43959"/>
    <w:rsid w:val="00E46FC7"/>
    <w:rsid w:val="00E604E8"/>
    <w:rsid w:val="00E61CF3"/>
    <w:rsid w:val="00E62433"/>
    <w:rsid w:val="00E63120"/>
    <w:rsid w:val="00E635D4"/>
    <w:rsid w:val="00E73786"/>
    <w:rsid w:val="00E73C27"/>
    <w:rsid w:val="00E76527"/>
    <w:rsid w:val="00EA26B5"/>
    <w:rsid w:val="00EB759B"/>
    <w:rsid w:val="00EC6648"/>
    <w:rsid w:val="00EE296E"/>
    <w:rsid w:val="00EF0412"/>
    <w:rsid w:val="00EF20E5"/>
    <w:rsid w:val="00F40A7B"/>
    <w:rsid w:val="00F41677"/>
    <w:rsid w:val="00F45DA7"/>
    <w:rsid w:val="00F72D39"/>
    <w:rsid w:val="00F84F1F"/>
    <w:rsid w:val="00FA3582"/>
    <w:rsid w:val="00FA44E2"/>
    <w:rsid w:val="00FD5010"/>
    <w:rsid w:val="00FE78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433796"/>
  <w15:chartTrackingRefBased/>
  <w15:docId w15:val="{B17BAF99-A6BF-4A58-A017-61A88076C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4676"/>
    <w:pPr>
      <w:spacing w:after="260" w:line="260" w:lineRule="atLeast"/>
    </w:pPr>
    <w:rPr>
      <w:rFonts w:ascii="Palatino Linotype" w:hAnsi="Palatino Linotype"/>
      <w:szCs w:val="24"/>
      <w:lang w:eastAsia="en-US"/>
    </w:rPr>
  </w:style>
  <w:style w:type="paragraph" w:styleId="Heading1">
    <w:name w:val="heading 1"/>
    <w:basedOn w:val="Normal"/>
    <w:next w:val="Normal"/>
    <w:qFormat/>
    <w:rsid w:val="00DD4676"/>
    <w:pPr>
      <w:keepNext/>
      <w:numPr>
        <w:numId w:val="15"/>
      </w:numPr>
      <w:spacing w:before="260" w:line="360" w:lineRule="atLeast"/>
      <w:outlineLvl w:val="0"/>
    </w:pPr>
    <w:rPr>
      <w:rFonts w:ascii="Arial" w:hAnsi="Arial" w:cs="Arial"/>
      <w:b/>
      <w:bCs/>
      <w:kern w:val="32"/>
      <w:sz w:val="24"/>
      <w:szCs w:val="32"/>
    </w:rPr>
  </w:style>
  <w:style w:type="paragraph" w:styleId="Heading2">
    <w:name w:val="heading 2"/>
    <w:basedOn w:val="Normal"/>
    <w:next w:val="Normal"/>
    <w:qFormat/>
    <w:rsid w:val="00DD4676"/>
    <w:pPr>
      <w:keepNext/>
      <w:numPr>
        <w:ilvl w:val="1"/>
        <w:numId w:val="15"/>
      </w:numPr>
      <w:spacing w:before="260" w:after="130"/>
      <w:outlineLvl w:val="1"/>
    </w:pPr>
    <w:rPr>
      <w:rFonts w:ascii="Arial" w:hAnsi="Arial" w:cs="Arial"/>
      <w:b/>
      <w:bCs/>
      <w:iCs/>
      <w:szCs w:val="28"/>
    </w:rPr>
  </w:style>
  <w:style w:type="paragraph" w:styleId="Heading3">
    <w:name w:val="heading 3"/>
    <w:basedOn w:val="Normal"/>
    <w:next w:val="Normal"/>
    <w:qFormat/>
    <w:rsid w:val="00DD4676"/>
    <w:pPr>
      <w:keepNext/>
      <w:numPr>
        <w:ilvl w:val="2"/>
        <w:numId w:val="15"/>
      </w:numPr>
      <w:spacing w:before="260" w:after="0"/>
      <w:outlineLvl w:val="2"/>
    </w:pPr>
    <w:rPr>
      <w:rFonts w:cs="Arial"/>
      <w:b/>
      <w:bCs/>
      <w:szCs w:val="26"/>
    </w:rPr>
  </w:style>
  <w:style w:type="paragraph" w:styleId="Heading4">
    <w:name w:val="heading 4"/>
    <w:basedOn w:val="Normal"/>
    <w:next w:val="Normal"/>
    <w:link w:val="Heading4Char"/>
    <w:semiHidden/>
    <w:unhideWhenUsed/>
    <w:qFormat/>
    <w:rsid w:val="00E76527"/>
    <w:pPr>
      <w:keepNext/>
      <w:numPr>
        <w:ilvl w:val="3"/>
        <w:numId w:val="15"/>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semiHidden/>
    <w:unhideWhenUsed/>
    <w:qFormat/>
    <w:rsid w:val="00E76527"/>
    <w:pPr>
      <w:numPr>
        <w:ilvl w:val="4"/>
        <w:numId w:val="15"/>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semiHidden/>
    <w:unhideWhenUsed/>
    <w:qFormat/>
    <w:rsid w:val="00E76527"/>
    <w:pPr>
      <w:numPr>
        <w:ilvl w:val="5"/>
        <w:numId w:val="15"/>
      </w:num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semiHidden/>
    <w:unhideWhenUsed/>
    <w:qFormat/>
    <w:rsid w:val="00E76527"/>
    <w:pPr>
      <w:numPr>
        <w:ilvl w:val="6"/>
        <w:numId w:val="15"/>
      </w:numPr>
      <w:spacing w:before="240" w:after="60"/>
      <w:outlineLvl w:val="6"/>
    </w:pPr>
    <w:rPr>
      <w:rFonts w:asciiTheme="minorHAnsi" w:eastAsiaTheme="minorEastAsia" w:hAnsiTheme="minorHAnsi" w:cstheme="minorBidi"/>
      <w:sz w:val="24"/>
    </w:rPr>
  </w:style>
  <w:style w:type="paragraph" w:styleId="Heading8">
    <w:name w:val="heading 8"/>
    <w:basedOn w:val="Normal"/>
    <w:next w:val="Normal"/>
    <w:link w:val="Heading8Char"/>
    <w:semiHidden/>
    <w:unhideWhenUsed/>
    <w:qFormat/>
    <w:rsid w:val="00E76527"/>
    <w:pPr>
      <w:numPr>
        <w:ilvl w:val="7"/>
        <w:numId w:val="15"/>
      </w:numPr>
      <w:spacing w:before="240" w:after="60"/>
      <w:outlineLvl w:val="7"/>
    </w:pPr>
    <w:rPr>
      <w:rFonts w:asciiTheme="minorHAnsi" w:eastAsiaTheme="minorEastAsia" w:hAnsiTheme="minorHAnsi" w:cstheme="minorBidi"/>
      <w:i/>
      <w:iCs/>
      <w:sz w:val="24"/>
    </w:rPr>
  </w:style>
  <w:style w:type="paragraph" w:styleId="Heading9">
    <w:name w:val="heading 9"/>
    <w:basedOn w:val="Normal"/>
    <w:next w:val="Normal"/>
    <w:link w:val="Heading9Char"/>
    <w:semiHidden/>
    <w:unhideWhenUsed/>
    <w:qFormat/>
    <w:rsid w:val="00E76527"/>
    <w:pPr>
      <w:numPr>
        <w:ilvl w:val="8"/>
        <w:numId w:val="15"/>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C5C9E"/>
    <w:pPr>
      <w:spacing w:after="260"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E064C"/>
    <w:pPr>
      <w:tabs>
        <w:tab w:val="right" w:pos="9072"/>
      </w:tabs>
      <w:spacing w:after="0"/>
    </w:pPr>
  </w:style>
  <w:style w:type="paragraph" w:styleId="Footer">
    <w:name w:val="footer"/>
    <w:basedOn w:val="Normal"/>
    <w:rsid w:val="007815F5"/>
    <w:pPr>
      <w:tabs>
        <w:tab w:val="center" w:pos="4320"/>
        <w:tab w:val="right" w:pos="8640"/>
      </w:tabs>
      <w:spacing w:after="0" w:line="200" w:lineRule="atLeast"/>
    </w:pPr>
    <w:rPr>
      <w:sz w:val="16"/>
    </w:rPr>
  </w:style>
  <w:style w:type="paragraph" w:customStyle="1" w:styleId="RVCAddress">
    <w:name w:val="RVCAddress"/>
    <w:basedOn w:val="Normal"/>
    <w:rsid w:val="00B62D0F"/>
    <w:pPr>
      <w:spacing w:after="90" w:line="180" w:lineRule="atLeast"/>
    </w:pPr>
    <w:rPr>
      <w:rFonts w:ascii="Arial" w:hAnsi="Arial"/>
      <w:sz w:val="16"/>
    </w:rPr>
  </w:style>
  <w:style w:type="paragraph" w:styleId="NormalWeb">
    <w:name w:val="Normal (Web)"/>
    <w:basedOn w:val="Normal"/>
    <w:rsid w:val="003F3975"/>
    <w:pPr>
      <w:spacing w:after="192" w:line="336" w:lineRule="atLeast"/>
    </w:pPr>
    <w:rPr>
      <w:rFonts w:ascii="Times New Roman" w:hAnsi="Times New Roman"/>
      <w:sz w:val="24"/>
    </w:rPr>
  </w:style>
  <w:style w:type="paragraph" w:customStyle="1" w:styleId="NormalNoSpace">
    <w:name w:val="NormalNoSpace"/>
    <w:basedOn w:val="Normal"/>
    <w:rsid w:val="00401CE2"/>
    <w:pPr>
      <w:spacing w:after="0"/>
    </w:pPr>
  </w:style>
  <w:style w:type="paragraph" w:customStyle="1" w:styleId="Yours">
    <w:name w:val="Yours"/>
    <w:basedOn w:val="Normal"/>
    <w:rsid w:val="00A801E1"/>
    <w:pPr>
      <w:keepNext/>
      <w:spacing w:after="1040"/>
      <w:jc w:val="both"/>
    </w:pPr>
    <w:rPr>
      <w:szCs w:val="20"/>
    </w:rPr>
  </w:style>
  <w:style w:type="paragraph" w:customStyle="1" w:styleId="Heading">
    <w:name w:val="Heading"/>
    <w:basedOn w:val="Normal"/>
    <w:next w:val="Normal"/>
    <w:rsid w:val="0049783A"/>
    <w:rPr>
      <w:b/>
    </w:rPr>
  </w:style>
  <w:style w:type="paragraph" w:customStyle="1" w:styleId="NormalNoSpaceBold">
    <w:name w:val="NormalNoSpaceBold"/>
    <w:basedOn w:val="NormalNoSpace"/>
    <w:rsid w:val="00352EF1"/>
    <w:rPr>
      <w:b/>
    </w:rPr>
  </w:style>
  <w:style w:type="paragraph" w:customStyle="1" w:styleId="NumbList">
    <w:name w:val="NumbList"/>
    <w:basedOn w:val="Normal"/>
    <w:rsid w:val="00FA3582"/>
    <w:pPr>
      <w:numPr>
        <w:numId w:val="1"/>
      </w:numPr>
    </w:pPr>
  </w:style>
  <w:style w:type="paragraph" w:customStyle="1" w:styleId="AlphaList">
    <w:name w:val="AlphaList"/>
    <w:basedOn w:val="Normal"/>
    <w:rsid w:val="00FA3582"/>
    <w:pPr>
      <w:numPr>
        <w:ilvl w:val="1"/>
        <w:numId w:val="1"/>
      </w:numPr>
    </w:pPr>
  </w:style>
  <w:style w:type="paragraph" w:customStyle="1" w:styleId="Bullet">
    <w:name w:val="Bullet"/>
    <w:basedOn w:val="Normal"/>
    <w:rsid w:val="00FA3582"/>
    <w:pPr>
      <w:numPr>
        <w:numId w:val="2"/>
      </w:numPr>
      <w:spacing w:after="0"/>
    </w:pPr>
  </w:style>
  <w:style w:type="paragraph" w:customStyle="1" w:styleId="BulletLast">
    <w:name w:val="BulletLast"/>
    <w:basedOn w:val="Bullet"/>
    <w:next w:val="Normal"/>
    <w:rsid w:val="00FA3582"/>
    <w:pPr>
      <w:spacing w:after="260"/>
    </w:pPr>
  </w:style>
  <w:style w:type="paragraph" w:customStyle="1" w:styleId="NumbText">
    <w:name w:val="NumbText"/>
    <w:basedOn w:val="Normal"/>
    <w:rsid w:val="00FA3582"/>
    <w:pPr>
      <w:ind w:left="425"/>
    </w:pPr>
  </w:style>
  <w:style w:type="paragraph" w:customStyle="1" w:styleId="AlphaText">
    <w:name w:val="AlphaText"/>
    <w:basedOn w:val="Normal"/>
    <w:rsid w:val="00FA3582"/>
    <w:pPr>
      <w:ind w:left="851"/>
    </w:pPr>
  </w:style>
  <w:style w:type="paragraph" w:customStyle="1" w:styleId="DocTitle">
    <w:name w:val="DocTitle"/>
    <w:basedOn w:val="Normal"/>
    <w:rsid w:val="00C91B2A"/>
    <w:pPr>
      <w:spacing w:after="0" w:line="520" w:lineRule="atLeast"/>
    </w:pPr>
    <w:rPr>
      <w:rFonts w:ascii="Arial" w:hAnsi="Arial"/>
      <w:b/>
      <w:sz w:val="40"/>
    </w:rPr>
  </w:style>
  <w:style w:type="paragraph" w:customStyle="1" w:styleId="InfoText">
    <w:name w:val="InfoText"/>
    <w:basedOn w:val="Normal"/>
    <w:rsid w:val="007F123B"/>
    <w:pPr>
      <w:spacing w:after="0"/>
    </w:pPr>
    <w:rPr>
      <w:rFonts w:ascii="Arial" w:hAnsi="Arial"/>
    </w:rPr>
  </w:style>
  <w:style w:type="paragraph" w:styleId="Title">
    <w:name w:val="Title"/>
    <w:basedOn w:val="Normal"/>
    <w:qFormat/>
    <w:rsid w:val="00A30177"/>
    <w:pPr>
      <w:keepNext/>
      <w:spacing w:line="400" w:lineRule="atLeast"/>
      <w:outlineLvl w:val="0"/>
    </w:pPr>
    <w:rPr>
      <w:rFonts w:ascii="Arial" w:hAnsi="Arial" w:cs="Arial"/>
      <w:b/>
      <w:bCs/>
      <w:kern w:val="28"/>
      <w:sz w:val="40"/>
      <w:szCs w:val="32"/>
    </w:rPr>
  </w:style>
  <w:style w:type="paragraph" w:customStyle="1" w:styleId="Addressblock">
    <w:name w:val="Address block"/>
    <w:basedOn w:val="Normal"/>
    <w:next w:val="Normal"/>
    <w:rsid w:val="00960130"/>
    <w:pPr>
      <w:spacing w:after="0" w:line="220" w:lineRule="atLeast"/>
    </w:pPr>
    <w:rPr>
      <w:rFonts w:ascii="Arial" w:hAnsi="Arial"/>
      <w:sz w:val="18"/>
    </w:rPr>
  </w:style>
  <w:style w:type="paragraph" w:customStyle="1" w:styleId="Info">
    <w:name w:val="Info"/>
    <w:basedOn w:val="Normal"/>
    <w:rsid w:val="00930938"/>
    <w:pPr>
      <w:spacing w:line="240" w:lineRule="auto"/>
    </w:pPr>
    <w:rPr>
      <w:sz w:val="32"/>
    </w:rPr>
  </w:style>
  <w:style w:type="paragraph" w:customStyle="1" w:styleId="FooterBold">
    <w:name w:val="FooterBold"/>
    <w:basedOn w:val="Footer"/>
    <w:rsid w:val="007815F5"/>
    <w:rPr>
      <w:rFonts w:ascii="Arial Bold" w:hAnsi="Arial Bold"/>
      <w:b/>
    </w:rPr>
  </w:style>
  <w:style w:type="character" w:customStyle="1" w:styleId="Heading4Char">
    <w:name w:val="Heading 4 Char"/>
    <w:basedOn w:val="DefaultParagraphFont"/>
    <w:link w:val="Heading4"/>
    <w:semiHidden/>
    <w:rsid w:val="00E76527"/>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semiHidden/>
    <w:rsid w:val="00E76527"/>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semiHidden/>
    <w:rsid w:val="00E76527"/>
    <w:rPr>
      <w:rFonts w:asciiTheme="minorHAnsi" w:eastAsiaTheme="minorEastAsia" w:hAnsiTheme="minorHAnsi" w:cstheme="minorBidi"/>
      <w:b/>
      <w:bCs/>
      <w:sz w:val="22"/>
      <w:szCs w:val="22"/>
      <w:lang w:eastAsia="en-US"/>
    </w:rPr>
  </w:style>
  <w:style w:type="character" w:customStyle="1" w:styleId="Heading7Char">
    <w:name w:val="Heading 7 Char"/>
    <w:basedOn w:val="DefaultParagraphFont"/>
    <w:link w:val="Heading7"/>
    <w:semiHidden/>
    <w:rsid w:val="00E76527"/>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semiHidden/>
    <w:rsid w:val="00E76527"/>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semiHidden/>
    <w:rsid w:val="00E76527"/>
    <w:rPr>
      <w:rFonts w:asciiTheme="majorHAnsi" w:eastAsiaTheme="majorEastAsia" w:hAnsiTheme="majorHAnsi" w:cstheme="majorBidi"/>
      <w:sz w:val="22"/>
      <w:szCs w:val="22"/>
      <w:lang w:eastAsia="en-US"/>
    </w:rPr>
  </w:style>
  <w:style w:type="character" w:styleId="CommentReference">
    <w:name w:val="annotation reference"/>
    <w:uiPriority w:val="99"/>
    <w:unhideWhenUsed/>
    <w:rsid w:val="00D02DEE"/>
    <w:rPr>
      <w:sz w:val="16"/>
      <w:szCs w:val="16"/>
    </w:rPr>
  </w:style>
  <w:style w:type="paragraph" w:styleId="CommentText">
    <w:name w:val="annotation text"/>
    <w:basedOn w:val="Normal"/>
    <w:link w:val="CommentTextChar"/>
    <w:uiPriority w:val="99"/>
    <w:unhideWhenUsed/>
    <w:rsid w:val="00D02DEE"/>
    <w:pPr>
      <w:widowControl w:val="0"/>
      <w:autoSpaceDE w:val="0"/>
      <w:autoSpaceDN w:val="0"/>
      <w:spacing w:after="0" w:line="240" w:lineRule="auto"/>
    </w:pPr>
    <w:rPr>
      <w:rFonts w:eastAsia="Palatino Linotype" w:cs="Palatino Linotype"/>
      <w:szCs w:val="20"/>
      <w:lang w:val="en-US"/>
    </w:rPr>
  </w:style>
  <w:style w:type="character" w:customStyle="1" w:styleId="CommentTextChar">
    <w:name w:val="Comment Text Char"/>
    <w:basedOn w:val="DefaultParagraphFont"/>
    <w:link w:val="CommentText"/>
    <w:uiPriority w:val="99"/>
    <w:rsid w:val="00D02DEE"/>
    <w:rPr>
      <w:rFonts w:ascii="Palatino Linotype" w:eastAsia="Palatino Linotype" w:hAnsi="Palatino Linotype" w:cs="Palatino Linotype"/>
      <w:lang w:val="en-US" w:eastAsia="en-US"/>
    </w:rPr>
  </w:style>
  <w:style w:type="paragraph" w:styleId="ListParagraph">
    <w:name w:val="List Paragraph"/>
    <w:basedOn w:val="Normal"/>
    <w:uiPriority w:val="34"/>
    <w:qFormat/>
    <w:rsid w:val="009048F3"/>
    <w:pPr>
      <w:ind w:left="720"/>
      <w:contextualSpacing/>
    </w:pPr>
  </w:style>
  <w:style w:type="paragraph" w:customStyle="1" w:styleId="TableParagraph">
    <w:name w:val="Table Paragraph"/>
    <w:basedOn w:val="Normal"/>
    <w:uiPriority w:val="1"/>
    <w:qFormat/>
    <w:rsid w:val="00F45DA7"/>
    <w:pPr>
      <w:widowControl w:val="0"/>
      <w:autoSpaceDE w:val="0"/>
      <w:autoSpaceDN w:val="0"/>
      <w:spacing w:after="0" w:line="240" w:lineRule="auto"/>
      <w:ind w:left="107"/>
    </w:pPr>
    <w:rPr>
      <w:rFonts w:eastAsia="Palatino Linotype" w:cs="Palatino Linotype"/>
      <w:sz w:val="22"/>
      <w:szCs w:val="22"/>
      <w:lang w:val="en-US"/>
    </w:rPr>
  </w:style>
  <w:style w:type="character" w:styleId="Hyperlink">
    <w:name w:val="Hyperlink"/>
    <w:basedOn w:val="DefaultParagraphFont"/>
    <w:rsid w:val="00B04490"/>
    <w:rPr>
      <w:color w:val="467886" w:themeColor="hyperlink"/>
      <w:u w:val="single"/>
    </w:rPr>
  </w:style>
  <w:style w:type="character" w:styleId="UnresolvedMention">
    <w:name w:val="Unresolved Mention"/>
    <w:basedOn w:val="DefaultParagraphFont"/>
    <w:uiPriority w:val="99"/>
    <w:semiHidden/>
    <w:unhideWhenUsed/>
    <w:rsid w:val="00B04490"/>
    <w:rPr>
      <w:color w:val="605E5C"/>
      <w:shd w:val="clear" w:color="auto" w:fill="E1DFDD"/>
    </w:rPr>
  </w:style>
  <w:style w:type="paragraph" w:styleId="CommentSubject">
    <w:name w:val="annotation subject"/>
    <w:basedOn w:val="CommentText"/>
    <w:next w:val="CommentText"/>
    <w:link w:val="CommentSubjectChar"/>
    <w:rsid w:val="006E7895"/>
    <w:pPr>
      <w:widowControl/>
      <w:autoSpaceDE/>
      <w:autoSpaceDN/>
      <w:spacing w:after="260"/>
    </w:pPr>
    <w:rPr>
      <w:rFonts w:eastAsia="Times New Roman" w:cs="Times New Roman"/>
      <w:b/>
      <w:bCs/>
      <w:lang w:val="en-GB"/>
    </w:rPr>
  </w:style>
  <w:style w:type="character" w:customStyle="1" w:styleId="CommentSubjectChar">
    <w:name w:val="Comment Subject Char"/>
    <w:basedOn w:val="CommentTextChar"/>
    <w:link w:val="CommentSubject"/>
    <w:rsid w:val="006E7895"/>
    <w:rPr>
      <w:rFonts w:ascii="Palatino Linotype" w:eastAsia="Palatino Linotype" w:hAnsi="Palatino Linotype" w:cs="Palatino Linotype"/>
      <w:b/>
      <w:bCs/>
      <w:lang w:val="en-US" w:eastAsia="en-US"/>
    </w:rPr>
  </w:style>
  <w:style w:type="paragraph" w:styleId="Revision">
    <w:name w:val="Revision"/>
    <w:hidden/>
    <w:uiPriority w:val="99"/>
    <w:semiHidden/>
    <w:rsid w:val="006E7895"/>
    <w:rPr>
      <w:rFonts w:ascii="Palatino Linotype" w:hAnsi="Palatino Linotype"/>
      <w:szCs w:val="24"/>
      <w:lang w:eastAsia="en-US"/>
    </w:rPr>
  </w:style>
  <w:style w:type="character" w:styleId="FollowedHyperlink">
    <w:name w:val="FollowedHyperlink"/>
    <w:basedOn w:val="DefaultParagraphFont"/>
    <w:rsid w:val="008823A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rvc.ac.uk/Media/Default/Human%20Resources/Statue%2015%20(formerly%20Statue%2018).pdf"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rvc.ac.uk/about/our-people/human-resources/a-to-z" TargetMode="External"/><Relationship Id="rId12" Type="http://schemas.openxmlformats.org/officeDocument/2006/relationships/hyperlink" Target="https://intranet.rvc.ac.uk/professional-services/human-resources/development-and-training/rvc-behaviours.cf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ranet.rvc.ac.uk/professional-services/human-resources/development-and-training/rvc-behaviours.cf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reportandsupport.rvc.ac.uk/" TargetMode="External"/><Relationship Id="rId4" Type="http://schemas.openxmlformats.org/officeDocument/2006/relationships/webSettings" Target="webSettings.xml"/><Relationship Id="rId9" Type="http://schemas.openxmlformats.org/officeDocument/2006/relationships/hyperlink" Target="https://www.rvc.ac.uk/Media/Default/Human%20Resources/RVC_Dignity%20at%20Work%20and%20Study%20Policy_V4%20(14Feb2023)%20-Updated%20link%20v2.pdf"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VCTemplates\RVC%20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RVC A4</Template>
  <TotalTime>123</TotalTime>
  <Pages>8</Pages>
  <Words>3533</Words>
  <Characters>19050</Characters>
  <Application>Microsoft Office Word</Application>
  <DocSecurity>0</DocSecurity>
  <Lines>158</Lines>
  <Paragraphs>45</Paragraphs>
  <ScaleCrop>false</ScaleCrop>
  <HeadingPairs>
    <vt:vector size="2" baseType="variant">
      <vt:variant>
        <vt:lpstr>Title</vt:lpstr>
      </vt:variant>
      <vt:variant>
        <vt:i4>1</vt:i4>
      </vt:variant>
    </vt:vector>
  </HeadingPairs>
  <TitlesOfParts>
    <vt:vector size="1" baseType="lpstr">
      <vt:lpstr/>
    </vt:vector>
  </TitlesOfParts>
  <Company>Royal Veterinary College</Company>
  <LinksUpToDate>false</LinksUpToDate>
  <CharactersWithSpaces>22538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Stammers, Lisa J.</dc:creator>
  <cp:keywords/>
  <dc:description/>
  <cp:lastModifiedBy>Smith, Cathy</cp:lastModifiedBy>
  <cp:revision>6</cp:revision>
  <cp:lastPrinted>2024-12-17T10:59:00Z</cp:lastPrinted>
  <dcterms:created xsi:type="dcterms:W3CDTF">2025-01-15T14:52:00Z</dcterms:created>
  <dcterms:modified xsi:type="dcterms:W3CDTF">2025-01-15T16:42:00Z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1.01</vt:lpwstr>
  </property>
  <property fmtid="{D5CDD505-2E9C-101B-9397-08002B2CF9AE}" pid="3" name="Date">
    <vt:filetime>2007-04-01T23:00:00Z</vt:filetime>
  </property>
  <property fmtid="{D5CDD505-2E9C-101B-9397-08002B2CF9AE}" pid="4" name="GrammarlyDocumentId">
    <vt:lpwstr>7a37d6ff-f273-4e22-9f6e-07bc42fae440</vt:lpwstr>
  </property>
</Properties>
</file>