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9735F" w14:textId="77777777" w:rsidR="001670B8" w:rsidRPr="0084420C" w:rsidRDefault="00291AAA" w:rsidP="0084420C">
      <w:pPr>
        <w:spacing w:line="276" w:lineRule="auto"/>
        <w:jc w:val="center"/>
        <w:rPr>
          <w:rFonts w:ascii="Palatino Linotype" w:eastAsia="Times New Roman" w:hAnsi="Palatino Linotype" w:cs="Times New Roman"/>
          <w:b/>
          <w:sz w:val="28"/>
          <w:szCs w:val="28"/>
        </w:rPr>
      </w:pPr>
      <w:r w:rsidRPr="0084420C">
        <w:rPr>
          <w:rFonts w:ascii="Palatino Linotype" w:eastAsia="Times New Roman" w:hAnsi="Palatino Linotype" w:cs="Times New Roman"/>
          <w:b/>
          <w:sz w:val="28"/>
          <w:szCs w:val="28"/>
        </w:rPr>
        <w:t xml:space="preserve">ROYAL VETERINARY </w:t>
      </w:r>
      <w:r w:rsidR="00B500E0" w:rsidRPr="0084420C">
        <w:rPr>
          <w:rFonts w:ascii="Palatino Linotype" w:eastAsia="Times New Roman" w:hAnsi="Palatino Linotype" w:cs="Times New Roman"/>
          <w:b/>
          <w:sz w:val="28"/>
          <w:szCs w:val="28"/>
        </w:rPr>
        <w:t>COLLEGE</w:t>
      </w:r>
      <w:r w:rsidR="000839BF" w:rsidRPr="0084420C">
        <w:rPr>
          <w:rFonts w:ascii="Palatino Linotype" w:eastAsia="Times New Roman" w:hAnsi="Palatino Linotype" w:cs="Times New Roman"/>
          <w:b/>
          <w:sz w:val="28"/>
          <w:szCs w:val="28"/>
        </w:rPr>
        <w:t xml:space="preserve"> </w:t>
      </w:r>
    </w:p>
    <w:p w14:paraId="7B5C07C2" w14:textId="77777777" w:rsidR="00291AAA" w:rsidRPr="0084420C" w:rsidRDefault="000839BF" w:rsidP="001670B8">
      <w:pPr>
        <w:spacing w:line="260" w:lineRule="atLeast"/>
        <w:jc w:val="center"/>
        <w:rPr>
          <w:rFonts w:ascii="Palatino Linotype" w:eastAsia="Times New Roman" w:hAnsi="Palatino Linotype" w:cs="Times New Roman"/>
          <w:b/>
          <w:sz w:val="28"/>
          <w:szCs w:val="28"/>
        </w:rPr>
      </w:pPr>
      <w:r w:rsidRPr="0084420C">
        <w:rPr>
          <w:rFonts w:ascii="Palatino Linotype" w:eastAsia="Times New Roman" w:hAnsi="Palatino Linotype" w:cs="Times New Roman"/>
          <w:b/>
          <w:sz w:val="28"/>
          <w:szCs w:val="28"/>
        </w:rPr>
        <w:t>RISK MANAGEMENT STRATEGY AND POLICY</w:t>
      </w:r>
    </w:p>
    <w:p w14:paraId="14A28E3F" w14:textId="616A0D8E" w:rsidR="000839BF" w:rsidRDefault="000839BF" w:rsidP="00067776">
      <w:pPr>
        <w:spacing w:line="260" w:lineRule="atLeast"/>
        <w:rPr>
          <w:rFonts w:ascii="Palatino Linotype" w:eastAsia="Times New Roman" w:hAnsi="Palatino Linotype" w:cs="Times New Roman"/>
          <w:b/>
          <w:szCs w:val="24"/>
        </w:rPr>
      </w:pPr>
    </w:p>
    <w:p w14:paraId="3C96DE9F" w14:textId="77777777" w:rsidR="00DB514C" w:rsidRDefault="00DB514C" w:rsidP="00067776">
      <w:pPr>
        <w:spacing w:line="260" w:lineRule="atLeast"/>
        <w:rPr>
          <w:rFonts w:ascii="Palatino Linotype" w:eastAsia="Times New Roman" w:hAnsi="Palatino Linotype" w:cs="Times New Roman"/>
          <w:b/>
          <w:szCs w:val="24"/>
        </w:rPr>
      </w:pPr>
    </w:p>
    <w:p w14:paraId="3B37C899" w14:textId="77777777" w:rsidR="0084420C" w:rsidRPr="001670B8" w:rsidRDefault="0084420C" w:rsidP="00067776">
      <w:pPr>
        <w:spacing w:line="260" w:lineRule="atLeast"/>
        <w:rPr>
          <w:rFonts w:ascii="Palatino Linotype" w:eastAsia="Times New Roman" w:hAnsi="Palatino Linotype" w:cs="Times New Roman"/>
          <w:b/>
          <w:szCs w:val="24"/>
        </w:rPr>
      </w:pPr>
    </w:p>
    <w:p w14:paraId="66177AE2" w14:textId="7962E14C" w:rsidR="000839BF" w:rsidRPr="002C7E34" w:rsidRDefault="000839BF" w:rsidP="00DB514C">
      <w:pPr>
        <w:rPr>
          <w:rFonts w:ascii="Palatino Linotype" w:eastAsia="Times New Roman" w:hAnsi="Palatino Linotype" w:cs="Times New Roman"/>
          <w:szCs w:val="24"/>
        </w:rPr>
      </w:pPr>
      <w:r w:rsidRPr="002C7E34">
        <w:rPr>
          <w:rFonts w:ascii="Palatino Linotype" w:eastAsia="Times New Roman" w:hAnsi="Palatino Linotype" w:cs="Times New Roman"/>
          <w:b/>
          <w:szCs w:val="24"/>
        </w:rPr>
        <w:t>Part A.</w:t>
      </w:r>
      <w:r w:rsidRPr="002C7E34">
        <w:rPr>
          <w:rFonts w:ascii="Palatino Linotype" w:eastAsia="Times New Roman" w:hAnsi="Palatino Linotype" w:cs="Times New Roman"/>
          <w:szCs w:val="24"/>
        </w:rPr>
        <w:t xml:space="preserve"> </w:t>
      </w:r>
      <w:r w:rsidRPr="002C7E34">
        <w:rPr>
          <w:rFonts w:ascii="Palatino Linotype" w:eastAsia="Times New Roman" w:hAnsi="Palatino Linotype" w:cs="Times New Roman"/>
          <w:b/>
          <w:szCs w:val="24"/>
        </w:rPr>
        <w:t>Risk Management Strategy</w:t>
      </w:r>
      <w:r w:rsidR="00DB514C">
        <w:rPr>
          <w:rFonts w:ascii="Palatino Linotype" w:eastAsia="Times New Roman" w:hAnsi="Palatino Linotype" w:cs="Times New Roman"/>
          <w:b/>
          <w:szCs w:val="24"/>
        </w:rPr>
        <w:br/>
      </w:r>
    </w:p>
    <w:p w14:paraId="2DD2201F" w14:textId="77777777" w:rsidR="000839BF" w:rsidRPr="002C7E34" w:rsidRDefault="000839BF" w:rsidP="00DB514C">
      <w:pPr>
        <w:spacing w:line="360" w:lineRule="auto"/>
        <w:rPr>
          <w:rFonts w:ascii="Palatino Linotype" w:eastAsia="Times New Roman" w:hAnsi="Palatino Linotype" w:cs="Times New Roman"/>
          <w:szCs w:val="24"/>
        </w:rPr>
      </w:pPr>
      <w:r w:rsidRPr="002C7E34">
        <w:rPr>
          <w:rFonts w:ascii="Palatino Linotype" w:eastAsia="Times New Roman" w:hAnsi="Palatino Linotype" w:cs="Times New Roman"/>
          <w:b/>
          <w:szCs w:val="24"/>
        </w:rPr>
        <w:t>Part B.</w:t>
      </w:r>
      <w:r w:rsidRPr="002C7E34">
        <w:rPr>
          <w:rFonts w:ascii="Palatino Linotype" w:eastAsia="Times New Roman" w:hAnsi="Palatino Linotype" w:cs="Times New Roman"/>
          <w:szCs w:val="24"/>
        </w:rPr>
        <w:t xml:space="preserve">  </w:t>
      </w:r>
      <w:r w:rsidRPr="002C7E34">
        <w:rPr>
          <w:rFonts w:ascii="Palatino Linotype" w:eastAsia="Times New Roman" w:hAnsi="Palatino Linotype" w:cs="Times New Roman"/>
          <w:b/>
          <w:szCs w:val="24"/>
        </w:rPr>
        <w:t>Risk Management Policy</w:t>
      </w:r>
    </w:p>
    <w:p w14:paraId="71270DF1" w14:textId="77777777" w:rsidR="000839BF" w:rsidRPr="002C7E34" w:rsidRDefault="000839BF" w:rsidP="00DB514C">
      <w:pPr>
        <w:spacing w:line="276" w:lineRule="auto"/>
        <w:rPr>
          <w:rFonts w:ascii="Palatino Linotype" w:eastAsia="Times New Roman" w:hAnsi="Palatino Linotype" w:cs="Times New Roman"/>
          <w:szCs w:val="24"/>
        </w:rPr>
      </w:pPr>
      <w:r w:rsidRPr="002C7E34">
        <w:rPr>
          <w:rFonts w:ascii="Palatino Linotype" w:eastAsia="Times New Roman" w:hAnsi="Palatino Linotype" w:cs="Times New Roman"/>
          <w:szCs w:val="24"/>
        </w:rPr>
        <w:tab/>
      </w:r>
      <w:r w:rsidRPr="002C7E34">
        <w:rPr>
          <w:rFonts w:ascii="Palatino Linotype" w:eastAsia="Times New Roman" w:hAnsi="Palatino Linotype" w:cs="Times New Roman"/>
          <w:b/>
          <w:szCs w:val="24"/>
        </w:rPr>
        <w:t>1.</w:t>
      </w:r>
      <w:r w:rsidRPr="002C7E34">
        <w:rPr>
          <w:rFonts w:ascii="Palatino Linotype" w:eastAsia="Times New Roman" w:hAnsi="Palatino Linotype" w:cs="Times New Roman"/>
          <w:szCs w:val="24"/>
        </w:rPr>
        <w:t xml:space="preserve">  Risk appetite</w:t>
      </w:r>
    </w:p>
    <w:p w14:paraId="024EB7BD" w14:textId="77777777" w:rsidR="000839BF" w:rsidRPr="002C7E34" w:rsidRDefault="000839BF" w:rsidP="00DB514C">
      <w:pPr>
        <w:spacing w:line="276" w:lineRule="auto"/>
        <w:rPr>
          <w:rFonts w:ascii="Palatino Linotype" w:eastAsia="Times New Roman" w:hAnsi="Palatino Linotype" w:cs="Times New Roman"/>
          <w:szCs w:val="24"/>
        </w:rPr>
      </w:pPr>
      <w:r w:rsidRPr="002C7E34">
        <w:rPr>
          <w:rFonts w:ascii="Palatino Linotype" w:eastAsia="Times New Roman" w:hAnsi="Palatino Linotype" w:cs="Times New Roman"/>
          <w:szCs w:val="24"/>
        </w:rPr>
        <w:tab/>
      </w:r>
      <w:r w:rsidRPr="002C7E34">
        <w:rPr>
          <w:rFonts w:ascii="Palatino Linotype" w:eastAsia="Times New Roman" w:hAnsi="Palatino Linotype" w:cs="Times New Roman"/>
          <w:b/>
          <w:szCs w:val="24"/>
        </w:rPr>
        <w:t>2</w:t>
      </w:r>
      <w:r w:rsidRPr="002C7E34">
        <w:rPr>
          <w:rFonts w:ascii="Palatino Linotype" w:eastAsia="Times New Roman" w:hAnsi="Palatino Linotype" w:cs="Times New Roman"/>
          <w:szCs w:val="24"/>
        </w:rPr>
        <w:t xml:space="preserve">.  Roles and responsibilities </w:t>
      </w:r>
    </w:p>
    <w:p w14:paraId="20EB7167" w14:textId="77777777" w:rsidR="000839BF" w:rsidRPr="001670B8" w:rsidRDefault="0098552F" w:rsidP="00DB514C">
      <w:pPr>
        <w:spacing w:line="276" w:lineRule="auto"/>
        <w:ind w:left="720"/>
        <w:rPr>
          <w:rFonts w:ascii="Palatino Linotype" w:eastAsia="Times New Roman" w:hAnsi="Palatino Linotype" w:cs="Times New Roman"/>
          <w:szCs w:val="24"/>
        </w:rPr>
      </w:pPr>
      <w:r w:rsidRPr="002C7E34">
        <w:rPr>
          <w:rFonts w:ascii="Palatino Linotype" w:eastAsia="Times New Roman" w:hAnsi="Palatino Linotype" w:cs="Times New Roman"/>
          <w:b/>
          <w:szCs w:val="24"/>
        </w:rPr>
        <w:t>3</w:t>
      </w:r>
      <w:r w:rsidR="000839BF" w:rsidRPr="002C7E34">
        <w:rPr>
          <w:rFonts w:ascii="Palatino Linotype" w:eastAsia="Times New Roman" w:hAnsi="Palatino Linotype" w:cs="Times New Roman"/>
          <w:b/>
          <w:szCs w:val="24"/>
        </w:rPr>
        <w:t>.</w:t>
      </w:r>
      <w:r w:rsidR="000839BF" w:rsidRPr="002C7E34">
        <w:rPr>
          <w:rFonts w:ascii="Palatino Linotype" w:eastAsia="Times New Roman" w:hAnsi="Palatino Linotype" w:cs="Times New Roman"/>
          <w:szCs w:val="24"/>
        </w:rPr>
        <w:t xml:space="preserve">  Risk management </w:t>
      </w:r>
      <w:r w:rsidRPr="002C7E34">
        <w:rPr>
          <w:rFonts w:ascii="Palatino Linotype" w:eastAsia="Times New Roman" w:hAnsi="Palatino Linotype" w:cs="Times New Roman"/>
          <w:szCs w:val="24"/>
        </w:rPr>
        <w:t>process</w:t>
      </w:r>
    </w:p>
    <w:p w14:paraId="036A488D" w14:textId="77777777" w:rsidR="000839BF" w:rsidRPr="001670B8" w:rsidRDefault="000839BF" w:rsidP="00067776">
      <w:pPr>
        <w:spacing w:line="260" w:lineRule="atLeast"/>
        <w:rPr>
          <w:rFonts w:ascii="Palatino Linotype" w:eastAsia="Times New Roman" w:hAnsi="Palatino Linotype" w:cs="Times New Roman"/>
          <w:szCs w:val="24"/>
        </w:rPr>
      </w:pPr>
    </w:p>
    <w:p w14:paraId="1F6E0252" w14:textId="77777777" w:rsidR="00A52E24" w:rsidRPr="001670B8" w:rsidRDefault="00A52E24" w:rsidP="00067776">
      <w:pPr>
        <w:spacing w:line="260" w:lineRule="atLeast"/>
        <w:rPr>
          <w:rFonts w:ascii="Palatino Linotype" w:eastAsia="Times New Roman" w:hAnsi="Palatino Linotype" w:cs="Times New Roman"/>
          <w:szCs w:val="24"/>
        </w:rPr>
      </w:pPr>
    </w:p>
    <w:tbl>
      <w:tblPr>
        <w:tblStyle w:val="TableGrid"/>
        <w:tblW w:w="9351" w:type="dxa"/>
        <w:jc w:val="right"/>
        <w:tblLook w:val="04A0" w:firstRow="1" w:lastRow="0" w:firstColumn="1" w:lastColumn="0" w:noHBand="0" w:noVBand="1"/>
      </w:tblPr>
      <w:tblGrid>
        <w:gridCol w:w="2972"/>
        <w:gridCol w:w="6379"/>
      </w:tblGrid>
      <w:tr w:rsidR="000E2769" w:rsidRPr="001670B8" w14:paraId="16F57150" w14:textId="77777777" w:rsidTr="0084420C">
        <w:trPr>
          <w:jc w:val="right"/>
        </w:trPr>
        <w:tc>
          <w:tcPr>
            <w:tcW w:w="2972" w:type="dxa"/>
          </w:tcPr>
          <w:p w14:paraId="32CABA83" w14:textId="77777777" w:rsidR="000E2769" w:rsidRPr="001670B8" w:rsidRDefault="000E2769" w:rsidP="0084420C">
            <w:pPr>
              <w:spacing w:line="276" w:lineRule="auto"/>
              <w:rPr>
                <w:rFonts w:ascii="Palatino Linotype" w:hAnsi="Palatino Linotype"/>
                <w:b/>
                <w:szCs w:val="24"/>
              </w:rPr>
            </w:pPr>
            <w:bookmarkStart w:id="0" w:name="_Hlk66186259"/>
            <w:r w:rsidRPr="001670B8">
              <w:rPr>
                <w:rFonts w:ascii="Palatino Linotype" w:hAnsi="Palatino Linotype"/>
                <w:b/>
                <w:szCs w:val="24"/>
              </w:rPr>
              <w:t>Status</w:t>
            </w:r>
          </w:p>
        </w:tc>
        <w:tc>
          <w:tcPr>
            <w:tcW w:w="6379" w:type="dxa"/>
          </w:tcPr>
          <w:p w14:paraId="2661F4B4" w14:textId="0173511A" w:rsidR="000E2769" w:rsidRPr="00461D55" w:rsidRDefault="00271B24" w:rsidP="0084420C">
            <w:pPr>
              <w:spacing w:line="276" w:lineRule="auto"/>
              <w:rPr>
                <w:rFonts w:ascii="Palatino Linotype" w:hAnsi="Palatino Linotype"/>
                <w:szCs w:val="24"/>
              </w:rPr>
            </w:pPr>
            <w:r>
              <w:rPr>
                <w:rFonts w:ascii="Palatino Linotype" w:hAnsi="Palatino Linotype"/>
                <w:szCs w:val="24"/>
              </w:rPr>
              <w:t>Draft</w:t>
            </w:r>
          </w:p>
        </w:tc>
      </w:tr>
      <w:tr w:rsidR="000E2769" w:rsidRPr="001670B8" w14:paraId="0FB60505" w14:textId="77777777" w:rsidTr="0084420C">
        <w:trPr>
          <w:jc w:val="right"/>
        </w:trPr>
        <w:tc>
          <w:tcPr>
            <w:tcW w:w="2972" w:type="dxa"/>
          </w:tcPr>
          <w:p w14:paraId="6108CE52" w14:textId="77777777" w:rsidR="0084420C" w:rsidRDefault="000E2769" w:rsidP="0084420C">
            <w:pPr>
              <w:spacing w:line="276" w:lineRule="auto"/>
              <w:rPr>
                <w:rFonts w:ascii="Palatino Linotype" w:hAnsi="Palatino Linotype"/>
                <w:b/>
                <w:szCs w:val="24"/>
              </w:rPr>
            </w:pPr>
            <w:r w:rsidRPr="001670B8">
              <w:rPr>
                <w:rFonts w:ascii="Palatino Linotype" w:hAnsi="Palatino Linotype"/>
                <w:b/>
                <w:szCs w:val="24"/>
              </w:rPr>
              <w:t xml:space="preserve">Responsible Officer </w:t>
            </w:r>
          </w:p>
          <w:p w14:paraId="29E00BD6" w14:textId="77777777" w:rsidR="000E2769" w:rsidRPr="001670B8" w:rsidRDefault="000E2769" w:rsidP="0084420C">
            <w:pPr>
              <w:spacing w:line="276" w:lineRule="auto"/>
              <w:rPr>
                <w:rFonts w:ascii="Palatino Linotype" w:hAnsi="Palatino Linotype"/>
                <w:b/>
                <w:szCs w:val="24"/>
              </w:rPr>
            </w:pPr>
            <w:r w:rsidRPr="001670B8">
              <w:rPr>
                <w:rFonts w:ascii="Palatino Linotype" w:hAnsi="Palatino Linotype"/>
                <w:b/>
                <w:szCs w:val="24"/>
              </w:rPr>
              <w:t>/</w:t>
            </w:r>
            <w:r w:rsidR="0084420C">
              <w:rPr>
                <w:rFonts w:ascii="Palatino Linotype" w:hAnsi="Palatino Linotype"/>
                <w:b/>
                <w:szCs w:val="24"/>
              </w:rPr>
              <w:t xml:space="preserve"> </w:t>
            </w:r>
            <w:r w:rsidRPr="001670B8">
              <w:rPr>
                <w:rFonts w:ascii="Palatino Linotype" w:hAnsi="Palatino Linotype"/>
                <w:b/>
                <w:szCs w:val="24"/>
              </w:rPr>
              <w:t>Department</w:t>
            </w:r>
          </w:p>
        </w:tc>
        <w:tc>
          <w:tcPr>
            <w:tcW w:w="6379" w:type="dxa"/>
          </w:tcPr>
          <w:p w14:paraId="1332E7BD" w14:textId="77777777" w:rsidR="000E2769" w:rsidRPr="00461D55" w:rsidRDefault="000E2769" w:rsidP="0084420C">
            <w:pPr>
              <w:spacing w:line="276" w:lineRule="auto"/>
              <w:rPr>
                <w:rFonts w:ascii="Palatino Linotype" w:hAnsi="Palatino Linotype"/>
                <w:szCs w:val="24"/>
              </w:rPr>
            </w:pPr>
            <w:r w:rsidRPr="00461D55">
              <w:rPr>
                <w:rFonts w:ascii="Palatino Linotype" w:hAnsi="Palatino Linotype"/>
                <w:szCs w:val="24"/>
              </w:rPr>
              <w:t>COO</w:t>
            </w:r>
          </w:p>
          <w:p w14:paraId="22F0ECB8" w14:textId="1E2D08BE" w:rsidR="000E2769" w:rsidRPr="00461D55" w:rsidRDefault="000E2769" w:rsidP="0084420C">
            <w:pPr>
              <w:spacing w:line="276" w:lineRule="auto"/>
              <w:rPr>
                <w:rFonts w:ascii="Palatino Linotype" w:hAnsi="Palatino Linotype"/>
                <w:szCs w:val="24"/>
              </w:rPr>
            </w:pPr>
            <w:r w:rsidRPr="00461D55">
              <w:rPr>
                <w:rFonts w:ascii="Palatino Linotype" w:hAnsi="Palatino Linotype"/>
                <w:szCs w:val="24"/>
              </w:rPr>
              <w:t>(</w:t>
            </w:r>
            <w:r w:rsidR="00271B24">
              <w:rPr>
                <w:rFonts w:ascii="Palatino Linotype" w:hAnsi="Palatino Linotype"/>
                <w:szCs w:val="24"/>
              </w:rPr>
              <w:t xml:space="preserve">Governance </w:t>
            </w:r>
          </w:p>
        </w:tc>
      </w:tr>
      <w:tr w:rsidR="00CB4EB2" w:rsidRPr="001670B8" w14:paraId="0EDC9E81" w14:textId="77777777" w:rsidTr="0084420C">
        <w:trPr>
          <w:jc w:val="right"/>
        </w:trPr>
        <w:tc>
          <w:tcPr>
            <w:tcW w:w="2972" w:type="dxa"/>
            <w:vMerge w:val="restart"/>
          </w:tcPr>
          <w:p w14:paraId="54EB50CE" w14:textId="77777777" w:rsidR="00CB4EB2" w:rsidRPr="001670B8" w:rsidRDefault="00CB4EB2" w:rsidP="0084420C">
            <w:pPr>
              <w:spacing w:line="276" w:lineRule="auto"/>
              <w:rPr>
                <w:rFonts w:ascii="Palatino Linotype" w:hAnsi="Palatino Linotype"/>
                <w:b/>
                <w:szCs w:val="24"/>
              </w:rPr>
            </w:pPr>
            <w:r w:rsidRPr="001670B8">
              <w:rPr>
                <w:rFonts w:ascii="Palatino Linotype" w:hAnsi="Palatino Linotype"/>
                <w:b/>
                <w:szCs w:val="24"/>
              </w:rPr>
              <w:t>Approvals</w:t>
            </w:r>
          </w:p>
        </w:tc>
        <w:tc>
          <w:tcPr>
            <w:tcW w:w="6379" w:type="dxa"/>
          </w:tcPr>
          <w:p w14:paraId="6287CD52" w14:textId="5435562B" w:rsidR="00CB4EB2" w:rsidRPr="00461D55" w:rsidRDefault="00CB4EB2" w:rsidP="0084420C">
            <w:pPr>
              <w:spacing w:line="276" w:lineRule="auto"/>
              <w:rPr>
                <w:rFonts w:ascii="Palatino Linotype" w:hAnsi="Palatino Linotype"/>
                <w:szCs w:val="24"/>
              </w:rPr>
            </w:pPr>
            <w:r w:rsidRPr="00461D55">
              <w:rPr>
                <w:rFonts w:ascii="Palatino Linotype" w:hAnsi="Palatino Linotype"/>
                <w:szCs w:val="24"/>
              </w:rPr>
              <w:t xml:space="preserve">College Executive Committee – </w:t>
            </w:r>
            <w:r w:rsidR="00271B24">
              <w:rPr>
                <w:rFonts w:ascii="Palatino Linotype" w:hAnsi="Palatino Linotype"/>
                <w:szCs w:val="24"/>
              </w:rPr>
              <w:t xml:space="preserve"> 04</w:t>
            </w:r>
            <w:r w:rsidR="00271B24" w:rsidRPr="002E40E5">
              <w:rPr>
                <w:rFonts w:ascii="Palatino Linotype" w:hAnsi="Palatino Linotype"/>
                <w:szCs w:val="24"/>
                <w:vertAlign w:val="superscript"/>
              </w:rPr>
              <w:t>th</w:t>
            </w:r>
            <w:r w:rsidR="00271B24">
              <w:rPr>
                <w:rFonts w:ascii="Palatino Linotype" w:hAnsi="Palatino Linotype"/>
                <w:szCs w:val="24"/>
              </w:rPr>
              <w:t xml:space="preserve"> September 2024</w:t>
            </w:r>
          </w:p>
        </w:tc>
      </w:tr>
      <w:tr w:rsidR="00CB4EB2" w:rsidRPr="001670B8" w14:paraId="7200E7D0" w14:textId="77777777" w:rsidTr="0084420C">
        <w:trPr>
          <w:jc w:val="right"/>
        </w:trPr>
        <w:tc>
          <w:tcPr>
            <w:tcW w:w="2972" w:type="dxa"/>
            <w:vMerge/>
          </w:tcPr>
          <w:p w14:paraId="40B97AED" w14:textId="77777777" w:rsidR="00CB4EB2" w:rsidRPr="001670B8" w:rsidRDefault="00CB4EB2" w:rsidP="0084420C">
            <w:pPr>
              <w:spacing w:line="276" w:lineRule="auto"/>
              <w:rPr>
                <w:rFonts w:ascii="Palatino Linotype" w:hAnsi="Palatino Linotype"/>
                <w:b/>
                <w:szCs w:val="24"/>
              </w:rPr>
            </w:pPr>
          </w:p>
        </w:tc>
        <w:tc>
          <w:tcPr>
            <w:tcW w:w="6379" w:type="dxa"/>
          </w:tcPr>
          <w:p w14:paraId="26ADBB8D" w14:textId="4165E398" w:rsidR="00CB4EB2" w:rsidRPr="00461D55" w:rsidRDefault="00CB4EB2" w:rsidP="0084420C">
            <w:pPr>
              <w:spacing w:line="276" w:lineRule="auto"/>
              <w:rPr>
                <w:rFonts w:ascii="Palatino Linotype" w:hAnsi="Palatino Linotype"/>
                <w:szCs w:val="24"/>
              </w:rPr>
            </w:pPr>
            <w:r w:rsidRPr="00461D55">
              <w:rPr>
                <w:rFonts w:ascii="Palatino Linotype" w:hAnsi="Palatino Linotype"/>
                <w:szCs w:val="24"/>
              </w:rPr>
              <w:t xml:space="preserve">Audit </w:t>
            </w:r>
            <w:r w:rsidR="006A1B24">
              <w:rPr>
                <w:rFonts w:ascii="Palatino Linotype" w:hAnsi="Palatino Linotype"/>
                <w:szCs w:val="24"/>
              </w:rPr>
              <w:t xml:space="preserve">&amp; Risk </w:t>
            </w:r>
            <w:r w:rsidRPr="00461D55">
              <w:rPr>
                <w:rFonts w:ascii="Palatino Linotype" w:hAnsi="Palatino Linotype"/>
                <w:szCs w:val="24"/>
              </w:rPr>
              <w:t xml:space="preserve">Committee – </w:t>
            </w:r>
            <w:r w:rsidR="00271B24">
              <w:rPr>
                <w:rFonts w:ascii="Palatino Linotype" w:hAnsi="Palatino Linotype"/>
                <w:szCs w:val="24"/>
              </w:rPr>
              <w:t xml:space="preserve"> 19</w:t>
            </w:r>
            <w:r w:rsidR="00271B24" w:rsidRPr="002E40E5">
              <w:rPr>
                <w:rFonts w:ascii="Palatino Linotype" w:hAnsi="Palatino Linotype"/>
                <w:szCs w:val="24"/>
                <w:vertAlign w:val="superscript"/>
              </w:rPr>
              <w:t>th</w:t>
            </w:r>
            <w:r w:rsidR="00271B24">
              <w:rPr>
                <w:rFonts w:ascii="Palatino Linotype" w:hAnsi="Palatino Linotype"/>
                <w:szCs w:val="24"/>
              </w:rPr>
              <w:t xml:space="preserve"> September 2024</w:t>
            </w:r>
          </w:p>
        </w:tc>
      </w:tr>
      <w:tr w:rsidR="00CB4EB2" w:rsidRPr="001670B8" w14:paraId="0F4CE7D5" w14:textId="77777777" w:rsidTr="0084420C">
        <w:trPr>
          <w:jc w:val="right"/>
        </w:trPr>
        <w:tc>
          <w:tcPr>
            <w:tcW w:w="2972" w:type="dxa"/>
            <w:vMerge/>
          </w:tcPr>
          <w:p w14:paraId="27C9FD5E" w14:textId="77777777" w:rsidR="00CB4EB2" w:rsidRPr="001670B8" w:rsidRDefault="00CB4EB2" w:rsidP="0084420C">
            <w:pPr>
              <w:spacing w:line="276" w:lineRule="auto"/>
              <w:rPr>
                <w:rFonts w:ascii="Palatino Linotype" w:hAnsi="Palatino Linotype"/>
                <w:b/>
                <w:szCs w:val="24"/>
              </w:rPr>
            </w:pPr>
          </w:p>
        </w:tc>
        <w:tc>
          <w:tcPr>
            <w:tcW w:w="6379" w:type="dxa"/>
          </w:tcPr>
          <w:p w14:paraId="0B09BAB8" w14:textId="12F8D52D" w:rsidR="00CB4EB2" w:rsidRPr="00461D55" w:rsidRDefault="00CB4EB2" w:rsidP="0084420C">
            <w:pPr>
              <w:spacing w:line="276" w:lineRule="auto"/>
              <w:rPr>
                <w:rFonts w:ascii="Palatino Linotype" w:hAnsi="Palatino Linotype"/>
                <w:szCs w:val="24"/>
              </w:rPr>
            </w:pPr>
            <w:r w:rsidRPr="00461D55">
              <w:rPr>
                <w:rFonts w:ascii="Palatino Linotype" w:hAnsi="Palatino Linotype"/>
                <w:szCs w:val="24"/>
              </w:rPr>
              <w:t xml:space="preserve">Council – </w:t>
            </w:r>
            <w:r w:rsidR="00271B24">
              <w:rPr>
                <w:rFonts w:ascii="Palatino Linotype" w:hAnsi="Palatino Linotype"/>
                <w:szCs w:val="24"/>
              </w:rPr>
              <w:t>27</w:t>
            </w:r>
            <w:r w:rsidR="00271B24" w:rsidRPr="002E40E5">
              <w:rPr>
                <w:rFonts w:ascii="Palatino Linotype" w:hAnsi="Palatino Linotype"/>
                <w:szCs w:val="24"/>
                <w:vertAlign w:val="superscript"/>
              </w:rPr>
              <w:t>th</w:t>
            </w:r>
            <w:r w:rsidR="00271B24">
              <w:rPr>
                <w:rFonts w:ascii="Palatino Linotype" w:hAnsi="Palatino Linotype"/>
                <w:szCs w:val="24"/>
              </w:rPr>
              <w:t xml:space="preserve"> November 2024</w:t>
            </w:r>
          </w:p>
        </w:tc>
      </w:tr>
      <w:tr w:rsidR="0029472A" w:rsidRPr="001670B8" w14:paraId="2BAE0FAC" w14:textId="77777777" w:rsidTr="0084420C">
        <w:trPr>
          <w:jc w:val="right"/>
        </w:trPr>
        <w:tc>
          <w:tcPr>
            <w:tcW w:w="2972" w:type="dxa"/>
          </w:tcPr>
          <w:p w14:paraId="667F588D" w14:textId="77777777" w:rsidR="0029472A" w:rsidRPr="001670B8" w:rsidRDefault="0029472A" w:rsidP="0029472A">
            <w:pPr>
              <w:spacing w:line="276" w:lineRule="auto"/>
              <w:rPr>
                <w:rFonts w:ascii="Palatino Linotype" w:hAnsi="Palatino Linotype"/>
                <w:b/>
                <w:szCs w:val="24"/>
              </w:rPr>
            </w:pPr>
            <w:r w:rsidRPr="001670B8">
              <w:rPr>
                <w:rFonts w:ascii="Palatino Linotype" w:hAnsi="Palatino Linotype"/>
                <w:b/>
                <w:szCs w:val="24"/>
              </w:rPr>
              <w:t>Review Date</w:t>
            </w:r>
          </w:p>
        </w:tc>
        <w:tc>
          <w:tcPr>
            <w:tcW w:w="6379" w:type="dxa"/>
          </w:tcPr>
          <w:p w14:paraId="3E750E30" w14:textId="77777777" w:rsidR="0029472A" w:rsidRPr="001670B8" w:rsidRDefault="0029472A" w:rsidP="0029472A">
            <w:pPr>
              <w:spacing w:line="276" w:lineRule="auto"/>
              <w:rPr>
                <w:rFonts w:ascii="Palatino Linotype" w:hAnsi="Palatino Linotype"/>
                <w:szCs w:val="24"/>
              </w:rPr>
            </w:pPr>
            <w:r w:rsidRPr="001670B8">
              <w:rPr>
                <w:rFonts w:ascii="Palatino Linotype" w:hAnsi="Palatino Linotype"/>
                <w:szCs w:val="24"/>
              </w:rPr>
              <w:t>3 years from Council approval or sooner as required</w:t>
            </w:r>
          </w:p>
        </w:tc>
      </w:tr>
      <w:bookmarkEnd w:id="0"/>
    </w:tbl>
    <w:p w14:paraId="4F9BF0DB" w14:textId="77777777" w:rsidR="000E2769" w:rsidRPr="001670B8" w:rsidRDefault="000E2769" w:rsidP="000E2769">
      <w:pPr>
        <w:rPr>
          <w:rFonts w:ascii="Palatino Linotype" w:hAnsi="Palatino Linotype"/>
          <w:b/>
          <w:szCs w:val="24"/>
        </w:rPr>
      </w:pPr>
    </w:p>
    <w:p w14:paraId="2C73E451" w14:textId="77777777" w:rsidR="000E2769" w:rsidRDefault="000E2769" w:rsidP="000E2769">
      <w:pPr>
        <w:rPr>
          <w:rFonts w:ascii="Palatino Linotype" w:hAnsi="Palatino Linotype"/>
          <w:b/>
          <w:szCs w:val="24"/>
        </w:rPr>
      </w:pPr>
    </w:p>
    <w:p w14:paraId="750ABA55" w14:textId="77777777" w:rsidR="00D02ECA" w:rsidRDefault="0029472A" w:rsidP="0029472A">
      <w:pPr>
        <w:tabs>
          <w:tab w:val="left" w:pos="5700"/>
        </w:tabs>
        <w:rPr>
          <w:rFonts w:ascii="Palatino Linotype" w:hAnsi="Palatino Linotype"/>
          <w:b/>
          <w:szCs w:val="24"/>
        </w:rPr>
      </w:pPr>
      <w:r>
        <w:rPr>
          <w:rFonts w:ascii="Palatino Linotype" w:hAnsi="Palatino Linotype"/>
          <w:b/>
          <w:szCs w:val="24"/>
        </w:rPr>
        <w:tab/>
      </w:r>
    </w:p>
    <w:p w14:paraId="379B56F3" w14:textId="77777777" w:rsidR="00D02ECA" w:rsidRDefault="00D02ECA" w:rsidP="000E2769">
      <w:pPr>
        <w:rPr>
          <w:rFonts w:ascii="Palatino Linotype" w:hAnsi="Palatino Linotype"/>
          <w:b/>
          <w:szCs w:val="24"/>
        </w:rPr>
      </w:pPr>
    </w:p>
    <w:p w14:paraId="5D637CB8" w14:textId="77777777" w:rsidR="00D02ECA" w:rsidRDefault="00D02ECA" w:rsidP="000E2769">
      <w:pPr>
        <w:rPr>
          <w:rFonts w:ascii="Palatino Linotype" w:hAnsi="Palatino Linotype"/>
          <w:b/>
          <w:szCs w:val="24"/>
        </w:rPr>
      </w:pPr>
    </w:p>
    <w:p w14:paraId="4CB493E2" w14:textId="77777777" w:rsidR="008E2A6A" w:rsidRDefault="008E2A6A" w:rsidP="00067776">
      <w:pPr>
        <w:spacing w:line="260" w:lineRule="atLeast"/>
        <w:rPr>
          <w:rFonts w:ascii="Palatino Linotype" w:eastAsia="Times New Roman" w:hAnsi="Palatino Linotype" w:cs="Times New Roman"/>
          <w:b/>
          <w:szCs w:val="24"/>
        </w:rPr>
      </w:pPr>
    </w:p>
    <w:p w14:paraId="469A144D" w14:textId="77777777" w:rsidR="008E2A6A" w:rsidRDefault="008E2A6A" w:rsidP="00067776">
      <w:pPr>
        <w:spacing w:line="260" w:lineRule="atLeast"/>
        <w:rPr>
          <w:rFonts w:ascii="Palatino Linotype" w:eastAsia="Times New Roman" w:hAnsi="Palatino Linotype" w:cs="Times New Roman"/>
          <w:b/>
          <w:szCs w:val="24"/>
        </w:rPr>
      </w:pPr>
    </w:p>
    <w:p w14:paraId="2009A797" w14:textId="77777777" w:rsidR="008E2A6A" w:rsidRDefault="008E2A6A" w:rsidP="00067776">
      <w:pPr>
        <w:spacing w:line="260" w:lineRule="atLeast"/>
        <w:rPr>
          <w:rFonts w:ascii="Palatino Linotype" w:eastAsia="Times New Roman" w:hAnsi="Palatino Linotype" w:cs="Times New Roman"/>
          <w:b/>
          <w:szCs w:val="24"/>
        </w:rPr>
      </w:pPr>
    </w:p>
    <w:p w14:paraId="2D6F08A0" w14:textId="77777777" w:rsidR="008E2A6A" w:rsidRDefault="008E2A6A" w:rsidP="00067776">
      <w:pPr>
        <w:spacing w:line="260" w:lineRule="atLeast"/>
        <w:rPr>
          <w:rFonts w:ascii="Palatino Linotype" w:eastAsia="Times New Roman" w:hAnsi="Palatino Linotype" w:cs="Times New Roman"/>
          <w:b/>
          <w:szCs w:val="24"/>
        </w:rPr>
      </w:pPr>
    </w:p>
    <w:p w14:paraId="17AAA184" w14:textId="77777777" w:rsidR="008E2A6A" w:rsidRDefault="008E2A6A" w:rsidP="00067776">
      <w:pPr>
        <w:spacing w:line="260" w:lineRule="atLeast"/>
        <w:rPr>
          <w:rFonts w:ascii="Palatino Linotype" w:eastAsia="Times New Roman" w:hAnsi="Palatino Linotype" w:cs="Times New Roman"/>
          <w:b/>
          <w:szCs w:val="24"/>
        </w:rPr>
      </w:pPr>
    </w:p>
    <w:p w14:paraId="0803120F" w14:textId="77777777" w:rsidR="008E2A6A" w:rsidRDefault="008E2A6A" w:rsidP="00067776">
      <w:pPr>
        <w:spacing w:line="260" w:lineRule="atLeast"/>
        <w:rPr>
          <w:rFonts w:ascii="Palatino Linotype" w:eastAsia="Times New Roman" w:hAnsi="Palatino Linotype" w:cs="Times New Roman"/>
          <w:b/>
          <w:szCs w:val="24"/>
        </w:rPr>
      </w:pPr>
    </w:p>
    <w:p w14:paraId="78D87966" w14:textId="77777777" w:rsidR="008E2A6A" w:rsidRDefault="008E2A6A" w:rsidP="00067776">
      <w:pPr>
        <w:spacing w:line="260" w:lineRule="atLeast"/>
        <w:rPr>
          <w:rFonts w:ascii="Palatino Linotype" w:eastAsia="Times New Roman" w:hAnsi="Palatino Linotype" w:cs="Times New Roman"/>
          <w:b/>
          <w:szCs w:val="24"/>
        </w:rPr>
      </w:pPr>
    </w:p>
    <w:p w14:paraId="23B647DA" w14:textId="77777777" w:rsidR="008E2A6A" w:rsidRDefault="008E2A6A" w:rsidP="00067776">
      <w:pPr>
        <w:spacing w:line="260" w:lineRule="atLeast"/>
        <w:rPr>
          <w:rFonts w:ascii="Palatino Linotype" w:eastAsia="Times New Roman" w:hAnsi="Palatino Linotype" w:cs="Times New Roman"/>
          <w:b/>
          <w:szCs w:val="24"/>
        </w:rPr>
      </w:pPr>
    </w:p>
    <w:p w14:paraId="22EF2B2C" w14:textId="77777777" w:rsidR="008E2A6A" w:rsidRDefault="008E2A6A" w:rsidP="00067776">
      <w:pPr>
        <w:spacing w:line="260" w:lineRule="atLeast"/>
        <w:rPr>
          <w:rFonts w:ascii="Palatino Linotype" w:eastAsia="Times New Roman" w:hAnsi="Palatino Linotype" w:cs="Times New Roman"/>
          <w:b/>
          <w:szCs w:val="24"/>
        </w:rPr>
      </w:pPr>
    </w:p>
    <w:p w14:paraId="4C57FA92" w14:textId="77777777" w:rsidR="008E2A6A" w:rsidRDefault="008E2A6A" w:rsidP="00067776">
      <w:pPr>
        <w:spacing w:line="260" w:lineRule="atLeast"/>
        <w:rPr>
          <w:rFonts w:ascii="Palatino Linotype" w:eastAsia="Times New Roman" w:hAnsi="Palatino Linotype" w:cs="Times New Roman"/>
          <w:b/>
          <w:szCs w:val="24"/>
        </w:rPr>
      </w:pPr>
    </w:p>
    <w:p w14:paraId="663486BB" w14:textId="77777777" w:rsidR="008E2A6A" w:rsidRDefault="008E2A6A" w:rsidP="00067776">
      <w:pPr>
        <w:spacing w:line="260" w:lineRule="atLeast"/>
        <w:rPr>
          <w:rFonts w:ascii="Palatino Linotype" w:eastAsia="Times New Roman" w:hAnsi="Palatino Linotype" w:cs="Times New Roman"/>
          <w:b/>
          <w:szCs w:val="24"/>
        </w:rPr>
      </w:pPr>
    </w:p>
    <w:p w14:paraId="0821B005" w14:textId="77777777" w:rsidR="008E2A6A" w:rsidRDefault="008E2A6A" w:rsidP="00067776">
      <w:pPr>
        <w:spacing w:line="260" w:lineRule="atLeast"/>
        <w:rPr>
          <w:rFonts w:ascii="Palatino Linotype" w:eastAsia="Times New Roman" w:hAnsi="Palatino Linotype" w:cs="Times New Roman"/>
          <w:b/>
          <w:szCs w:val="24"/>
        </w:rPr>
      </w:pPr>
    </w:p>
    <w:p w14:paraId="476EF3C4" w14:textId="6E7BCD3B" w:rsidR="00E0024D" w:rsidRDefault="00DB514C" w:rsidP="00E03AB3">
      <w:pPr>
        <w:rPr>
          <w:rFonts w:ascii="Palatino Linotype" w:eastAsia="Times New Roman" w:hAnsi="Palatino Linotype" w:cs="Times New Roman"/>
          <w:b/>
          <w:szCs w:val="24"/>
        </w:rPr>
      </w:pPr>
      <w:r>
        <w:rPr>
          <w:rFonts w:ascii="Palatino Linotype" w:eastAsia="Times New Roman" w:hAnsi="Palatino Linotype" w:cs="Times New Roman"/>
          <w:b/>
          <w:szCs w:val="24"/>
        </w:rPr>
        <w:br/>
      </w:r>
    </w:p>
    <w:p w14:paraId="0A679749" w14:textId="77777777" w:rsidR="00E0024D" w:rsidRDefault="00E0024D" w:rsidP="00E03AB3">
      <w:pPr>
        <w:rPr>
          <w:rFonts w:ascii="Palatino Linotype" w:eastAsia="Times New Roman" w:hAnsi="Palatino Linotype" w:cs="Times New Roman"/>
          <w:b/>
          <w:szCs w:val="24"/>
        </w:rPr>
      </w:pPr>
    </w:p>
    <w:p w14:paraId="3B04DD22" w14:textId="77777777" w:rsidR="00291AAA" w:rsidRPr="001670B8" w:rsidRDefault="000839BF" w:rsidP="004E2C2F">
      <w:pPr>
        <w:spacing w:line="360" w:lineRule="auto"/>
        <w:jc w:val="both"/>
        <w:rPr>
          <w:rFonts w:ascii="Palatino Linotype" w:eastAsia="Times New Roman" w:hAnsi="Palatino Linotype" w:cs="Times New Roman"/>
          <w:b/>
          <w:szCs w:val="24"/>
        </w:rPr>
      </w:pPr>
      <w:r w:rsidRPr="002C7E34">
        <w:rPr>
          <w:rFonts w:ascii="Palatino Linotype" w:eastAsia="Times New Roman" w:hAnsi="Palatino Linotype" w:cs="Times New Roman"/>
          <w:b/>
          <w:szCs w:val="24"/>
        </w:rPr>
        <w:t xml:space="preserve">A) </w:t>
      </w:r>
      <w:r w:rsidR="00291AAA" w:rsidRPr="002C7E34">
        <w:rPr>
          <w:rFonts w:ascii="Palatino Linotype" w:eastAsia="Times New Roman" w:hAnsi="Palatino Linotype" w:cs="Times New Roman"/>
          <w:b/>
          <w:szCs w:val="24"/>
        </w:rPr>
        <w:t xml:space="preserve">RISK MANAGEMENT </w:t>
      </w:r>
      <w:r w:rsidR="00ED526A" w:rsidRPr="002C7E34">
        <w:rPr>
          <w:rFonts w:ascii="Palatino Linotype" w:eastAsia="Times New Roman" w:hAnsi="Palatino Linotype" w:cs="Times New Roman"/>
          <w:b/>
          <w:szCs w:val="24"/>
        </w:rPr>
        <w:t>STRATEGY</w:t>
      </w:r>
    </w:p>
    <w:p w14:paraId="44A42F0D" w14:textId="2A1C2B03" w:rsidR="00AC2E97" w:rsidRPr="00461D55" w:rsidRDefault="00AC2E97" w:rsidP="004E2C2F">
      <w:pPr>
        <w:spacing w:before="240" w:after="260" w:line="276" w:lineRule="auto"/>
        <w:jc w:val="both"/>
        <w:rPr>
          <w:rFonts w:ascii="Palatino Linotype" w:hAnsi="Palatino Linotype"/>
          <w:szCs w:val="24"/>
        </w:rPr>
      </w:pPr>
      <w:r w:rsidRPr="00461D55">
        <w:rPr>
          <w:rFonts w:ascii="Palatino Linotype" w:hAnsi="Palatino Linotype"/>
          <w:szCs w:val="24"/>
        </w:rPr>
        <w:t xml:space="preserve">In accordance with </w:t>
      </w:r>
      <w:r w:rsidR="008E33CD">
        <w:rPr>
          <w:rFonts w:ascii="Palatino Linotype" w:hAnsi="Palatino Linotype"/>
          <w:szCs w:val="24"/>
        </w:rPr>
        <w:t>Office for Students</w:t>
      </w:r>
      <w:r w:rsidR="008E33CD" w:rsidRPr="00461D55">
        <w:rPr>
          <w:rFonts w:ascii="Palatino Linotype" w:hAnsi="Palatino Linotype"/>
          <w:szCs w:val="24"/>
        </w:rPr>
        <w:t xml:space="preserve"> </w:t>
      </w:r>
      <w:r w:rsidR="008C6CDA" w:rsidRPr="00461D55">
        <w:rPr>
          <w:rFonts w:ascii="Palatino Linotype" w:hAnsi="Palatino Linotype"/>
          <w:szCs w:val="24"/>
        </w:rPr>
        <w:t>requirements,</w:t>
      </w:r>
      <w:r w:rsidRPr="00461D55">
        <w:rPr>
          <w:rFonts w:ascii="Palatino Linotype" w:hAnsi="Palatino Linotype"/>
          <w:szCs w:val="24"/>
        </w:rPr>
        <w:t xml:space="preserve"> its dut</w:t>
      </w:r>
      <w:r w:rsidR="008C6CDA" w:rsidRPr="00461D55">
        <w:rPr>
          <w:rFonts w:ascii="Palatino Linotype" w:hAnsi="Palatino Linotype"/>
          <w:szCs w:val="24"/>
        </w:rPr>
        <w:t>ies</w:t>
      </w:r>
      <w:r w:rsidRPr="00461D55">
        <w:rPr>
          <w:rFonts w:ascii="Palatino Linotype" w:hAnsi="Palatino Linotype"/>
          <w:szCs w:val="24"/>
        </w:rPr>
        <w:t xml:space="preserve"> as a public body, </w:t>
      </w:r>
      <w:r w:rsidR="00660B88" w:rsidRPr="00461D55">
        <w:rPr>
          <w:rFonts w:ascii="Palatino Linotype" w:hAnsi="Palatino Linotype"/>
          <w:szCs w:val="24"/>
        </w:rPr>
        <w:t xml:space="preserve">the </w:t>
      </w:r>
      <w:r w:rsidRPr="00461D55">
        <w:rPr>
          <w:rFonts w:ascii="Palatino Linotype" w:hAnsi="Palatino Linotype"/>
          <w:szCs w:val="24"/>
        </w:rPr>
        <w:t>CUC</w:t>
      </w:r>
      <w:r w:rsidR="008E33CD">
        <w:rPr>
          <w:rFonts w:ascii="Palatino Linotype" w:hAnsi="Palatino Linotype"/>
          <w:szCs w:val="24"/>
        </w:rPr>
        <w:t xml:space="preserve"> Higher Education</w:t>
      </w:r>
      <w:r w:rsidRPr="00461D55">
        <w:rPr>
          <w:rFonts w:ascii="Palatino Linotype" w:hAnsi="Palatino Linotype"/>
          <w:szCs w:val="24"/>
        </w:rPr>
        <w:t xml:space="preserve"> Code of Governance</w:t>
      </w:r>
      <w:r w:rsidR="00660B88" w:rsidRPr="00461D55">
        <w:rPr>
          <w:rFonts w:ascii="Palatino Linotype" w:hAnsi="Palatino Linotype"/>
          <w:szCs w:val="24"/>
        </w:rPr>
        <w:t>,</w:t>
      </w:r>
      <w:r w:rsidRPr="00461D55">
        <w:rPr>
          <w:rFonts w:ascii="Palatino Linotype" w:hAnsi="Palatino Linotype"/>
          <w:szCs w:val="24"/>
        </w:rPr>
        <w:t xml:space="preserve"> and in meeting its responsibilities to key stakeholders, the </w:t>
      </w:r>
      <w:r w:rsidR="00740C7A">
        <w:rPr>
          <w:rFonts w:ascii="Palatino Linotype" w:hAnsi="Palatino Linotype"/>
          <w:szCs w:val="24"/>
        </w:rPr>
        <w:t>RVC</w:t>
      </w:r>
      <w:r w:rsidRPr="00461D55">
        <w:rPr>
          <w:rFonts w:ascii="Palatino Linotype" w:hAnsi="Palatino Linotype"/>
          <w:szCs w:val="24"/>
        </w:rPr>
        <w:t xml:space="preserve"> provides assurance to Council via a robust and comprehensive system of risk management </w:t>
      </w:r>
      <w:r w:rsidR="0068749D">
        <w:rPr>
          <w:rFonts w:ascii="Palatino Linotype" w:hAnsi="Palatino Linotype"/>
          <w:szCs w:val="24"/>
        </w:rPr>
        <w:t xml:space="preserve">and </w:t>
      </w:r>
      <w:r w:rsidRPr="00461D55">
        <w:rPr>
          <w:rFonts w:ascii="Palatino Linotype" w:hAnsi="Palatino Linotype"/>
          <w:szCs w:val="24"/>
        </w:rPr>
        <w:t>control</w:t>
      </w:r>
      <w:r w:rsidR="0068749D">
        <w:rPr>
          <w:rFonts w:ascii="Palatino Linotype" w:hAnsi="Palatino Linotype"/>
          <w:szCs w:val="24"/>
        </w:rPr>
        <w:t xml:space="preserve"> environments.</w:t>
      </w:r>
      <w:r w:rsidRPr="00461D55">
        <w:rPr>
          <w:rFonts w:ascii="Palatino Linotype" w:hAnsi="Palatino Linotype"/>
          <w:szCs w:val="24"/>
        </w:rPr>
        <w:t xml:space="preserve"> </w:t>
      </w:r>
    </w:p>
    <w:p w14:paraId="69ADED6C" w14:textId="15C3CF1B" w:rsidR="00291AAA" w:rsidRDefault="00414A53" w:rsidP="004E2C2F">
      <w:pPr>
        <w:spacing w:line="276" w:lineRule="auto"/>
        <w:jc w:val="both"/>
        <w:rPr>
          <w:rFonts w:ascii="Palatino Linotype" w:eastAsia="Times New Roman" w:hAnsi="Palatino Linotype" w:cs="Times New Roman"/>
          <w:szCs w:val="24"/>
        </w:rPr>
      </w:pPr>
      <w:r w:rsidRPr="001670B8">
        <w:rPr>
          <w:rFonts w:ascii="Palatino Linotype" w:eastAsia="Times New Roman" w:hAnsi="Palatino Linotype" w:cs="Times New Roman"/>
          <w:szCs w:val="24"/>
        </w:rPr>
        <w:t xml:space="preserve">Although not all risks can be eliminated, effective risk management is a fundamental element of good management and provides a framework for prioritisation of activities, how they may be best supported and protected from threats. </w:t>
      </w:r>
      <w:r w:rsidR="00A70FB2" w:rsidRPr="001670B8">
        <w:rPr>
          <w:rFonts w:ascii="Palatino Linotype" w:eastAsia="Times New Roman" w:hAnsi="Palatino Linotype" w:cs="Times New Roman"/>
          <w:szCs w:val="24"/>
        </w:rPr>
        <w:t xml:space="preserve">The objectives of </w:t>
      </w:r>
      <w:r w:rsidR="00EC203D" w:rsidRPr="001670B8">
        <w:rPr>
          <w:rFonts w:ascii="Palatino Linotype" w:eastAsia="Times New Roman" w:hAnsi="Palatino Linotype" w:cs="Times New Roman"/>
          <w:szCs w:val="24"/>
        </w:rPr>
        <w:t xml:space="preserve">the </w:t>
      </w:r>
      <w:r w:rsidR="00740C7A">
        <w:rPr>
          <w:rFonts w:ascii="Palatino Linotype" w:eastAsia="Times New Roman" w:hAnsi="Palatino Linotype" w:cs="Times New Roman"/>
          <w:szCs w:val="24"/>
        </w:rPr>
        <w:t>RVC</w:t>
      </w:r>
      <w:r w:rsidR="00EC203D" w:rsidRPr="001670B8">
        <w:rPr>
          <w:rFonts w:ascii="Palatino Linotype" w:eastAsia="Times New Roman" w:hAnsi="Palatino Linotype" w:cs="Times New Roman"/>
          <w:szCs w:val="24"/>
        </w:rPr>
        <w:t xml:space="preserve"> risk strategy</w:t>
      </w:r>
      <w:r w:rsidR="00A70FB2" w:rsidRPr="001670B8">
        <w:rPr>
          <w:rFonts w:ascii="Palatino Linotype" w:eastAsia="Times New Roman" w:hAnsi="Palatino Linotype" w:cs="Times New Roman"/>
          <w:szCs w:val="24"/>
        </w:rPr>
        <w:t xml:space="preserve"> are to:</w:t>
      </w:r>
    </w:p>
    <w:p w14:paraId="507A310F" w14:textId="77777777" w:rsidR="00E03AB3" w:rsidRPr="00E03AB3" w:rsidRDefault="00E03AB3" w:rsidP="004E2C2F">
      <w:pPr>
        <w:spacing w:line="276" w:lineRule="auto"/>
        <w:jc w:val="both"/>
        <w:rPr>
          <w:rFonts w:ascii="Palatino Linotype" w:eastAsia="Times New Roman" w:hAnsi="Palatino Linotype" w:cs="Times New Roman"/>
          <w:sz w:val="16"/>
          <w:szCs w:val="16"/>
        </w:rPr>
      </w:pPr>
    </w:p>
    <w:p w14:paraId="7AB8EAB5" w14:textId="77777777" w:rsidR="00A70FB2" w:rsidRPr="001670B8" w:rsidRDefault="00A70FB2" w:rsidP="004E2C2F">
      <w:pPr>
        <w:numPr>
          <w:ilvl w:val="0"/>
          <w:numId w:val="8"/>
        </w:numPr>
        <w:spacing w:line="276" w:lineRule="auto"/>
        <w:contextualSpacing/>
        <w:jc w:val="both"/>
        <w:rPr>
          <w:rFonts w:ascii="Palatino Linotype" w:eastAsia="Times New Roman" w:hAnsi="Palatino Linotype" w:cs="Arial"/>
          <w:szCs w:val="24"/>
          <w:lang w:eastAsia="en-GB"/>
        </w:rPr>
      </w:pPr>
      <w:r w:rsidRPr="001670B8">
        <w:rPr>
          <w:rFonts w:ascii="Palatino Linotype" w:eastAsia="Times New Roman" w:hAnsi="Palatino Linotype" w:cs="Arial"/>
          <w:szCs w:val="24"/>
          <w:lang w:eastAsia="en-GB"/>
        </w:rPr>
        <w:t xml:space="preserve">Ensure that key risks are identified and managed </w:t>
      </w:r>
      <w:r w:rsidR="006A711A" w:rsidRPr="001670B8">
        <w:rPr>
          <w:rFonts w:ascii="Palatino Linotype" w:eastAsia="Times New Roman" w:hAnsi="Palatino Linotype" w:cs="Arial"/>
          <w:szCs w:val="24"/>
          <w:lang w:eastAsia="en-GB"/>
        </w:rPr>
        <w:t>appropriately</w:t>
      </w:r>
    </w:p>
    <w:p w14:paraId="23110EED" w14:textId="77777777" w:rsidR="00A70FB2" w:rsidRPr="001670B8" w:rsidRDefault="006A711A" w:rsidP="004E2C2F">
      <w:pPr>
        <w:numPr>
          <w:ilvl w:val="0"/>
          <w:numId w:val="8"/>
        </w:numPr>
        <w:spacing w:line="276" w:lineRule="auto"/>
        <w:contextualSpacing/>
        <w:jc w:val="both"/>
        <w:rPr>
          <w:rFonts w:ascii="Palatino Linotype" w:eastAsia="Times New Roman" w:hAnsi="Palatino Linotype" w:cs="Arial"/>
          <w:szCs w:val="24"/>
          <w:lang w:eastAsia="en-GB"/>
        </w:rPr>
      </w:pPr>
      <w:r w:rsidRPr="001670B8">
        <w:rPr>
          <w:rFonts w:ascii="Palatino Linotype" w:eastAsia="Times New Roman" w:hAnsi="Palatino Linotype" w:cs="Arial"/>
          <w:szCs w:val="24"/>
          <w:lang w:eastAsia="en-GB"/>
        </w:rPr>
        <w:t xml:space="preserve">Enhance quality of decisions where both </w:t>
      </w:r>
      <w:r w:rsidR="00B500E0" w:rsidRPr="001670B8">
        <w:rPr>
          <w:rFonts w:ascii="Palatino Linotype" w:eastAsia="Times New Roman" w:hAnsi="Palatino Linotype" w:cs="Arial"/>
          <w:szCs w:val="24"/>
          <w:lang w:eastAsia="en-GB"/>
        </w:rPr>
        <w:t>opportunities and</w:t>
      </w:r>
      <w:r w:rsidR="00A70FB2" w:rsidRPr="001670B8">
        <w:rPr>
          <w:rFonts w:ascii="Palatino Linotype" w:eastAsia="Times New Roman" w:hAnsi="Palatino Linotype" w:cs="Arial"/>
          <w:szCs w:val="24"/>
          <w:lang w:eastAsia="en-GB"/>
        </w:rPr>
        <w:t xml:space="preserve"> risk</w:t>
      </w:r>
      <w:r w:rsidR="00EC203D" w:rsidRPr="001670B8">
        <w:rPr>
          <w:rFonts w:ascii="Palatino Linotype" w:eastAsia="Times New Roman" w:hAnsi="Palatino Linotype" w:cs="Arial"/>
          <w:szCs w:val="24"/>
          <w:lang w:eastAsia="en-GB"/>
        </w:rPr>
        <w:t>s</w:t>
      </w:r>
      <w:r w:rsidRPr="001670B8">
        <w:rPr>
          <w:rFonts w:ascii="Palatino Linotype" w:eastAsia="Times New Roman" w:hAnsi="Palatino Linotype" w:cs="Arial"/>
          <w:szCs w:val="24"/>
          <w:lang w:eastAsia="en-GB"/>
        </w:rPr>
        <w:t xml:space="preserve"> are present</w:t>
      </w:r>
    </w:p>
    <w:p w14:paraId="60766699" w14:textId="77777777" w:rsidR="00ED526A" w:rsidRPr="001670B8" w:rsidRDefault="00A70FB2" w:rsidP="004E2C2F">
      <w:pPr>
        <w:numPr>
          <w:ilvl w:val="0"/>
          <w:numId w:val="8"/>
        </w:numPr>
        <w:spacing w:line="276" w:lineRule="auto"/>
        <w:contextualSpacing/>
        <w:jc w:val="both"/>
        <w:rPr>
          <w:rFonts w:ascii="Palatino Linotype" w:eastAsia="Times New Roman" w:hAnsi="Palatino Linotype" w:cs="Arial"/>
          <w:szCs w:val="24"/>
          <w:lang w:eastAsia="en-GB"/>
        </w:rPr>
      </w:pPr>
      <w:r w:rsidRPr="001670B8">
        <w:rPr>
          <w:rFonts w:ascii="Palatino Linotype" w:eastAsia="Times New Roman" w:hAnsi="Palatino Linotype" w:cs="Arial"/>
          <w:szCs w:val="24"/>
          <w:lang w:eastAsia="en-GB"/>
        </w:rPr>
        <w:t xml:space="preserve">Assist in </w:t>
      </w:r>
      <w:r w:rsidR="00ED526A" w:rsidRPr="001670B8">
        <w:rPr>
          <w:rFonts w:ascii="Palatino Linotype" w:eastAsia="Times New Roman" w:hAnsi="Palatino Linotype" w:cs="Arial"/>
          <w:szCs w:val="24"/>
          <w:lang w:eastAsia="en-GB"/>
        </w:rPr>
        <w:t>better prioritisation of resources to support</w:t>
      </w:r>
      <w:r w:rsidRPr="001670B8">
        <w:rPr>
          <w:rFonts w:ascii="Palatino Linotype" w:eastAsia="Times New Roman" w:hAnsi="Palatino Linotype" w:cs="Arial"/>
          <w:szCs w:val="24"/>
          <w:lang w:eastAsia="en-GB"/>
        </w:rPr>
        <w:t xml:space="preserve"> </w:t>
      </w:r>
      <w:r w:rsidR="00AB2EC1" w:rsidRPr="001670B8">
        <w:rPr>
          <w:rFonts w:ascii="Palatino Linotype" w:eastAsia="Times New Roman" w:hAnsi="Palatino Linotype" w:cs="Arial"/>
          <w:szCs w:val="24"/>
          <w:lang w:eastAsia="en-GB"/>
        </w:rPr>
        <w:t>strategic</w:t>
      </w:r>
      <w:r w:rsidRPr="001670B8">
        <w:rPr>
          <w:rFonts w:ascii="Palatino Linotype" w:eastAsia="Times New Roman" w:hAnsi="Palatino Linotype" w:cs="Arial"/>
          <w:szCs w:val="24"/>
          <w:lang w:eastAsia="en-GB"/>
        </w:rPr>
        <w:t xml:space="preserve"> objectives</w:t>
      </w:r>
    </w:p>
    <w:p w14:paraId="394AE6E1" w14:textId="77777777" w:rsidR="00A70FB2" w:rsidRPr="001670B8" w:rsidRDefault="00A70FB2" w:rsidP="004E2C2F">
      <w:pPr>
        <w:numPr>
          <w:ilvl w:val="0"/>
          <w:numId w:val="8"/>
        </w:numPr>
        <w:spacing w:line="276" w:lineRule="auto"/>
        <w:contextualSpacing/>
        <w:jc w:val="both"/>
        <w:rPr>
          <w:rFonts w:ascii="Palatino Linotype" w:eastAsia="Times New Roman" w:hAnsi="Palatino Linotype" w:cs="Arial"/>
          <w:szCs w:val="24"/>
          <w:lang w:eastAsia="en-GB"/>
        </w:rPr>
      </w:pPr>
      <w:r w:rsidRPr="001670B8">
        <w:rPr>
          <w:rFonts w:ascii="Palatino Linotype" w:eastAsia="Times New Roman" w:hAnsi="Palatino Linotype" w:cs="Arial"/>
          <w:szCs w:val="24"/>
          <w:lang w:eastAsia="en-GB"/>
        </w:rPr>
        <w:t>C</w:t>
      </w:r>
      <w:r w:rsidR="00ED526A" w:rsidRPr="001670B8">
        <w:rPr>
          <w:rFonts w:ascii="Palatino Linotype" w:eastAsia="Times New Roman" w:hAnsi="Palatino Linotype" w:cs="Arial"/>
          <w:szCs w:val="24"/>
          <w:lang w:eastAsia="en-GB"/>
        </w:rPr>
        <w:t xml:space="preserve">reate a </w:t>
      </w:r>
      <w:r w:rsidRPr="001670B8">
        <w:rPr>
          <w:rFonts w:ascii="Palatino Linotype" w:eastAsia="Times New Roman" w:hAnsi="Palatino Linotype" w:cs="Arial"/>
          <w:szCs w:val="24"/>
          <w:lang w:eastAsia="en-GB"/>
        </w:rPr>
        <w:t xml:space="preserve">culture </w:t>
      </w:r>
      <w:r w:rsidR="00ED526A" w:rsidRPr="001670B8">
        <w:rPr>
          <w:rFonts w:ascii="Palatino Linotype" w:eastAsia="Times New Roman" w:hAnsi="Palatino Linotype" w:cs="Arial"/>
          <w:szCs w:val="24"/>
          <w:lang w:eastAsia="en-GB"/>
        </w:rPr>
        <w:t xml:space="preserve">of accountability </w:t>
      </w:r>
      <w:r w:rsidR="00EC203D" w:rsidRPr="001670B8">
        <w:rPr>
          <w:rFonts w:ascii="Palatino Linotype" w:eastAsia="Times New Roman" w:hAnsi="Palatino Linotype" w:cs="Arial"/>
          <w:szCs w:val="24"/>
          <w:lang w:eastAsia="en-GB"/>
        </w:rPr>
        <w:t>and</w:t>
      </w:r>
      <w:r w:rsidRPr="001670B8">
        <w:rPr>
          <w:rFonts w:ascii="Palatino Linotype" w:eastAsia="Times New Roman" w:hAnsi="Palatino Linotype" w:cs="Arial"/>
          <w:szCs w:val="24"/>
          <w:lang w:eastAsia="en-GB"/>
        </w:rPr>
        <w:t xml:space="preserve"> risk thinking</w:t>
      </w:r>
      <w:r w:rsidR="00ED526A" w:rsidRPr="001670B8">
        <w:rPr>
          <w:rFonts w:ascii="Palatino Linotype" w:eastAsia="Times New Roman" w:hAnsi="Palatino Linotype" w:cs="Arial"/>
          <w:szCs w:val="24"/>
          <w:lang w:eastAsia="en-GB"/>
        </w:rPr>
        <w:t xml:space="preserve"> </w:t>
      </w:r>
    </w:p>
    <w:p w14:paraId="098823C7" w14:textId="77777777" w:rsidR="00A70FB2" w:rsidRPr="001670B8" w:rsidRDefault="00A70FB2" w:rsidP="004E2C2F">
      <w:pPr>
        <w:numPr>
          <w:ilvl w:val="0"/>
          <w:numId w:val="8"/>
        </w:numPr>
        <w:spacing w:line="276" w:lineRule="auto"/>
        <w:contextualSpacing/>
        <w:jc w:val="both"/>
        <w:rPr>
          <w:rFonts w:ascii="Palatino Linotype" w:eastAsia="Times New Roman" w:hAnsi="Palatino Linotype" w:cs="Arial"/>
          <w:szCs w:val="24"/>
          <w:lang w:eastAsia="en-GB"/>
        </w:rPr>
      </w:pPr>
      <w:r w:rsidRPr="001670B8">
        <w:rPr>
          <w:rFonts w:ascii="Palatino Linotype" w:eastAsia="Times New Roman" w:hAnsi="Palatino Linotype" w:cs="Arial"/>
          <w:szCs w:val="24"/>
          <w:lang w:eastAsia="en-GB"/>
        </w:rPr>
        <w:t>Integrate risk management with planning activity, including development and implementation of the strat</w:t>
      </w:r>
      <w:r w:rsidR="00EC203D" w:rsidRPr="001670B8">
        <w:rPr>
          <w:rFonts w:ascii="Palatino Linotype" w:eastAsia="Times New Roman" w:hAnsi="Palatino Linotype" w:cs="Arial"/>
          <w:szCs w:val="24"/>
          <w:lang w:eastAsia="en-GB"/>
        </w:rPr>
        <w:t>egic plan, operational plans</w:t>
      </w:r>
      <w:r w:rsidRPr="001670B8">
        <w:rPr>
          <w:rFonts w:ascii="Palatino Linotype" w:eastAsia="Times New Roman" w:hAnsi="Palatino Linotype" w:cs="Arial"/>
          <w:szCs w:val="24"/>
          <w:lang w:eastAsia="en-GB"/>
        </w:rPr>
        <w:t xml:space="preserve"> and performance monitoring </w:t>
      </w:r>
    </w:p>
    <w:p w14:paraId="46D13B32" w14:textId="18502F4B" w:rsidR="00291AAA" w:rsidRPr="001670B8" w:rsidRDefault="00A70FB2" w:rsidP="004E2C2F">
      <w:pPr>
        <w:pStyle w:val="ListParagraph"/>
        <w:numPr>
          <w:ilvl w:val="0"/>
          <w:numId w:val="8"/>
        </w:numPr>
        <w:spacing w:after="240" w:line="360" w:lineRule="auto"/>
        <w:jc w:val="both"/>
        <w:rPr>
          <w:rFonts w:ascii="Palatino Linotype" w:eastAsia="Times New Roman" w:hAnsi="Palatino Linotype" w:cs="Times New Roman"/>
          <w:szCs w:val="24"/>
        </w:rPr>
      </w:pPr>
      <w:r w:rsidRPr="001670B8">
        <w:rPr>
          <w:rFonts w:ascii="Palatino Linotype" w:eastAsia="Times New Roman" w:hAnsi="Palatino Linotype" w:cs="Arial"/>
          <w:szCs w:val="24"/>
          <w:lang w:eastAsia="en-GB"/>
        </w:rPr>
        <w:t xml:space="preserve">Comply with best practice, including the CUC </w:t>
      </w:r>
      <w:r w:rsidR="008E33CD">
        <w:rPr>
          <w:rFonts w:ascii="Palatino Linotype" w:eastAsia="Times New Roman" w:hAnsi="Palatino Linotype" w:cs="Arial"/>
          <w:szCs w:val="24"/>
          <w:lang w:eastAsia="en-GB"/>
        </w:rPr>
        <w:t xml:space="preserve">Higher Education </w:t>
      </w:r>
      <w:r w:rsidRPr="001670B8">
        <w:rPr>
          <w:rFonts w:ascii="Palatino Linotype" w:eastAsia="Times New Roman" w:hAnsi="Palatino Linotype" w:cs="Arial"/>
          <w:szCs w:val="24"/>
          <w:lang w:eastAsia="en-GB"/>
        </w:rPr>
        <w:t>Code of Governance</w:t>
      </w:r>
    </w:p>
    <w:p w14:paraId="63D8C5F4" w14:textId="5DA62A28" w:rsidR="006A711A" w:rsidRPr="001670B8" w:rsidRDefault="00553E9E" w:rsidP="004E2C2F">
      <w:pPr>
        <w:spacing w:after="240" w:line="276" w:lineRule="auto"/>
        <w:jc w:val="both"/>
        <w:rPr>
          <w:rFonts w:ascii="Palatino Linotype" w:eastAsia="Times New Roman" w:hAnsi="Palatino Linotype" w:cs="Times New Roman"/>
          <w:szCs w:val="24"/>
        </w:rPr>
      </w:pPr>
      <w:r>
        <w:rPr>
          <w:rFonts w:ascii="Palatino Linotype" w:eastAsia="Times New Roman" w:hAnsi="Palatino Linotype" w:cs="Times New Roman"/>
          <w:szCs w:val="24"/>
        </w:rPr>
        <w:t>The RVC’s</w:t>
      </w:r>
      <w:r w:rsidRPr="001670B8">
        <w:rPr>
          <w:rFonts w:ascii="Palatino Linotype" w:eastAsia="Times New Roman" w:hAnsi="Palatino Linotype" w:cs="Times New Roman"/>
          <w:szCs w:val="24"/>
        </w:rPr>
        <w:t xml:space="preserve"> </w:t>
      </w:r>
      <w:r w:rsidR="00414A53" w:rsidRPr="001670B8">
        <w:rPr>
          <w:rFonts w:ascii="Palatino Linotype" w:eastAsia="Times New Roman" w:hAnsi="Palatino Linotype" w:cs="Times New Roman"/>
          <w:szCs w:val="24"/>
        </w:rPr>
        <w:t>risk management process includes a framework allowing for risk identification, assessment of likelihood and impact of the risk, identification of controls and indicators, a decision regarding appropriate mitigation (</w:t>
      </w:r>
      <w:r>
        <w:rPr>
          <w:rFonts w:ascii="Palatino Linotype" w:eastAsia="Times New Roman" w:hAnsi="Palatino Linotype" w:cs="Times New Roman"/>
          <w:szCs w:val="24"/>
        </w:rPr>
        <w:t>reduce</w:t>
      </w:r>
      <w:r w:rsidR="00414A53" w:rsidRPr="001670B8">
        <w:rPr>
          <w:rFonts w:ascii="Palatino Linotype" w:eastAsia="Times New Roman" w:hAnsi="Palatino Linotype" w:cs="Times New Roman"/>
          <w:szCs w:val="24"/>
        </w:rPr>
        <w:t xml:space="preserve">, </w:t>
      </w:r>
      <w:r>
        <w:rPr>
          <w:rFonts w:ascii="Palatino Linotype" w:eastAsia="Times New Roman" w:hAnsi="Palatino Linotype" w:cs="Times New Roman"/>
          <w:szCs w:val="24"/>
        </w:rPr>
        <w:t>transfer</w:t>
      </w:r>
      <w:r w:rsidR="00414A53" w:rsidRPr="001670B8">
        <w:rPr>
          <w:rFonts w:ascii="Palatino Linotype" w:eastAsia="Times New Roman" w:hAnsi="Palatino Linotype" w:cs="Times New Roman"/>
          <w:szCs w:val="24"/>
        </w:rPr>
        <w:t xml:space="preserve">, </w:t>
      </w:r>
      <w:r>
        <w:rPr>
          <w:rFonts w:ascii="Palatino Linotype" w:eastAsia="Times New Roman" w:hAnsi="Palatino Linotype" w:cs="Times New Roman"/>
          <w:szCs w:val="24"/>
        </w:rPr>
        <w:t>avoid</w:t>
      </w:r>
      <w:r w:rsidRPr="001670B8">
        <w:rPr>
          <w:rFonts w:ascii="Palatino Linotype" w:eastAsia="Times New Roman" w:hAnsi="Palatino Linotype" w:cs="Times New Roman"/>
          <w:szCs w:val="24"/>
        </w:rPr>
        <w:t xml:space="preserve"> </w:t>
      </w:r>
      <w:r w:rsidR="00414A53" w:rsidRPr="001670B8">
        <w:rPr>
          <w:rFonts w:ascii="Palatino Linotype" w:eastAsia="Times New Roman" w:hAnsi="Palatino Linotype" w:cs="Times New Roman"/>
          <w:szCs w:val="24"/>
        </w:rPr>
        <w:t xml:space="preserve">or </w:t>
      </w:r>
      <w:r>
        <w:rPr>
          <w:rFonts w:ascii="Palatino Linotype" w:eastAsia="Times New Roman" w:hAnsi="Palatino Linotype" w:cs="Times New Roman"/>
          <w:szCs w:val="24"/>
        </w:rPr>
        <w:t>accept</w:t>
      </w:r>
      <w:r w:rsidR="00414A53" w:rsidRPr="001670B8">
        <w:rPr>
          <w:rFonts w:ascii="Palatino Linotype" w:eastAsia="Times New Roman" w:hAnsi="Palatino Linotype" w:cs="Times New Roman"/>
          <w:szCs w:val="24"/>
        </w:rPr>
        <w:t xml:space="preserve">) and ongoing monitoring and review. A risk owner is identified to ensure accountability for managing the risk.  </w:t>
      </w:r>
      <w:r w:rsidR="006A711A" w:rsidRPr="001670B8">
        <w:rPr>
          <w:rFonts w:ascii="Palatino Linotype" w:eastAsia="Times New Roman" w:hAnsi="Palatino Linotype" w:cs="Times New Roman"/>
          <w:szCs w:val="24"/>
        </w:rPr>
        <w:t xml:space="preserve">This document sets out the policy and procedures for risk management at the </w:t>
      </w:r>
      <w:r w:rsidR="00740C7A">
        <w:rPr>
          <w:rFonts w:ascii="Palatino Linotype" w:eastAsia="Times New Roman" w:hAnsi="Palatino Linotype" w:cs="Times New Roman"/>
          <w:szCs w:val="24"/>
        </w:rPr>
        <w:t xml:space="preserve">RVC </w:t>
      </w:r>
      <w:r w:rsidR="006A711A" w:rsidRPr="001670B8">
        <w:rPr>
          <w:rFonts w:ascii="Palatino Linotype" w:eastAsia="Times New Roman" w:hAnsi="Palatino Linotype" w:cs="Times New Roman"/>
          <w:szCs w:val="24"/>
        </w:rPr>
        <w:t>and replaces earlier documentation.</w:t>
      </w:r>
    </w:p>
    <w:p w14:paraId="0E2F04D9" w14:textId="77777777" w:rsidR="008E2A6A" w:rsidRDefault="008E2A6A" w:rsidP="004E2C2F">
      <w:pPr>
        <w:jc w:val="both"/>
        <w:rPr>
          <w:rFonts w:ascii="Palatino Linotype" w:hAnsi="Palatino Linotype"/>
          <w:b/>
          <w:szCs w:val="24"/>
        </w:rPr>
      </w:pPr>
    </w:p>
    <w:p w14:paraId="3CD9BF31" w14:textId="77777777" w:rsidR="00AB0B8B" w:rsidRDefault="00AB0B8B" w:rsidP="004E2C2F">
      <w:pPr>
        <w:jc w:val="both"/>
        <w:rPr>
          <w:rFonts w:ascii="Palatino Linotype" w:hAnsi="Palatino Linotype"/>
          <w:b/>
          <w:szCs w:val="24"/>
        </w:rPr>
      </w:pPr>
    </w:p>
    <w:p w14:paraId="088883C9" w14:textId="77777777" w:rsidR="00AB0B8B" w:rsidRDefault="00AB0B8B" w:rsidP="004E2C2F">
      <w:pPr>
        <w:jc w:val="both"/>
        <w:rPr>
          <w:rFonts w:ascii="Palatino Linotype" w:hAnsi="Palatino Linotype"/>
          <w:b/>
          <w:szCs w:val="24"/>
        </w:rPr>
      </w:pPr>
    </w:p>
    <w:p w14:paraId="78346658" w14:textId="77777777" w:rsidR="00AB0B8B" w:rsidRDefault="00AB0B8B" w:rsidP="004E2C2F">
      <w:pPr>
        <w:jc w:val="both"/>
        <w:rPr>
          <w:rFonts w:ascii="Palatino Linotype" w:hAnsi="Palatino Linotype"/>
          <w:b/>
          <w:szCs w:val="24"/>
        </w:rPr>
      </w:pPr>
    </w:p>
    <w:p w14:paraId="0D47443E" w14:textId="77777777" w:rsidR="00E03AB3" w:rsidRDefault="00E03AB3" w:rsidP="004E2C2F">
      <w:pPr>
        <w:jc w:val="both"/>
        <w:rPr>
          <w:rFonts w:ascii="Palatino Linotype" w:hAnsi="Palatino Linotype"/>
          <w:b/>
          <w:szCs w:val="24"/>
        </w:rPr>
      </w:pPr>
    </w:p>
    <w:p w14:paraId="0211C52F" w14:textId="77777777" w:rsidR="00E03AB3" w:rsidRDefault="00E03AB3" w:rsidP="004E2C2F">
      <w:pPr>
        <w:jc w:val="both"/>
        <w:rPr>
          <w:rFonts w:ascii="Palatino Linotype" w:hAnsi="Palatino Linotype"/>
          <w:b/>
          <w:szCs w:val="24"/>
        </w:rPr>
      </w:pPr>
    </w:p>
    <w:p w14:paraId="7EC65A90" w14:textId="77777777" w:rsidR="00E03AB3" w:rsidRDefault="00E03AB3" w:rsidP="004E2C2F">
      <w:pPr>
        <w:jc w:val="both"/>
        <w:rPr>
          <w:rFonts w:ascii="Palatino Linotype" w:hAnsi="Palatino Linotype"/>
          <w:b/>
          <w:szCs w:val="24"/>
        </w:rPr>
      </w:pPr>
    </w:p>
    <w:p w14:paraId="1A8D32E3" w14:textId="77777777" w:rsidR="008E2A6A" w:rsidRPr="008E2A6A" w:rsidRDefault="008E2A6A" w:rsidP="004E2C2F">
      <w:pPr>
        <w:jc w:val="both"/>
        <w:rPr>
          <w:rFonts w:ascii="Palatino Linotype" w:hAnsi="Palatino Linotype"/>
          <w:b/>
          <w:szCs w:val="24"/>
        </w:rPr>
      </w:pPr>
    </w:p>
    <w:p w14:paraId="35E60083" w14:textId="64C78FDD" w:rsidR="001670B8" w:rsidRDefault="001670B8" w:rsidP="004E2C2F">
      <w:pPr>
        <w:spacing w:line="260" w:lineRule="atLeast"/>
        <w:jc w:val="both"/>
        <w:rPr>
          <w:rFonts w:ascii="Palatino Linotype" w:eastAsia="Times New Roman" w:hAnsi="Palatino Linotype" w:cs="Times New Roman"/>
          <w:b/>
          <w:szCs w:val="24"/>
        </w:rPr>
      </w:pPr>
    </w:p>
    <w:p w14:paraId="56E6FCCE" w14:textId="767D5DC6" w:rsidR="00461D55" w:rsidRDefault="00461D55" w:rsidP="004E2C2F">
      <w:pPr>
        <w:spacing w:line="260" w:lineRule="atLeast"/>
        <w:jc w:val="both"/>
        <w:rPr>
          <w:rFonts w:ascii="Palatino Linotype" w:eastAsia="Times New Roman" w:hAnsi="Palatino Linotype" w:cs="Times New Roman"/>
          <w:b/>
          <w:szCs w:val="24"/>
        </w:rPr>
      </w:pPr>
    </w:p>
    <w:p w14:paraId="42836732" w14:textId="77777777" w:rsidR="00461D55" w:rsidRDefault="00461D55" w:rsidP="004E2C2F">
      <w:pPr>
        <w:spacing w:line="260" w:lineRule="atLeast"/>
        <w:jc w:val="both"/>
        <w:rPr>
          <w:rFonts w:ascii="Palatino Linotype" w:eastAsia="Times New Roman" w:hAnsi="Palatino Linotype" w:cs="Times New Roman"/>
          <w:b/>
          <w:szCs w:val="24"/>
        </w:rPr>
      </w:pPr>
    </w:p>
    <w:p w14:paraId="53AE7775" w14:textId="77777777" w:rsidR="0084420C" w:rsidRDefault="0084420C" w:rsidP="004E2C2F">
      <w:pPr>
        <w:spacing w:line="260" w:lineRule="atLeast"/>
        <w:jc w:val="both"/>
        <w:rPr>
          <w:rFonts w:ascii="Palatino Linotype" w:eastAsia="Times New Roman" w:hAnsi="Palatino Linotype" w:cs="Times New Roman"/>
          <w:b/>
          <w:szCs w:val="24"/>
        </w:rPr>
      </w:pPr>
    </w:p>
    <w:p w14:paraId="6729A37C" w14:textId="77777777" w:rsidR="00ED526A" w:rsidRPr="001670B8" w:rsidRDefault="000839BF" w:rsidP="004E2C2F">
      <w:pPr>
        <w:spacing w:line="260" w:lineRule="atLeast"/>
        <w:jc w:val="both"/>
        <w:rPr>
          <w:rFonts w:ascii="Palatino Linotype" w:eastAsia="Times New Roman" w:hAnsi="Palatino Linotype" w:cs="Times New Roman"/>
          <w:b/>
          <w:szCs w:val="24"/>
        </w:rPr>
      </w:pPr>
      <w:r w:rsidRPr="002C7E34">
        <w:rPr>
          <w:rFonts w:ascii="Palatino Linotype" w:eastAsia="Times New Roman" w:hAnsi="Palatino Linotype" w:cs="Times New Roman"/>
          <w:b/>
          <w:szCs w:val="24"/>
        </w:rPr>
        <w:lastRenderedPageBreak/>
        <w:t xml:space="preserve">B) </w:t>
      </w:r>
      <w:r w:rsidR="00ED526A" w:rsidRPr="002C7E34">
        <w:rPr>
          <w:rFonts w:ascii="Palatino Linotype" w:eastAsia="Times New Roman" w:hAnsi="Palatino Linotype" w:cs="Times New Roman"/>
          <w:b/>
          <w:szCs w:val="24"/>
        </w:rPr>
        <w:t>RISK MANAGEMENT POLICY</w:t>
      </w:r>
      <w:r w:rsidR="00105D1C" w:rsidRPr="001670B8">
        <w:rPr>
          <w:rFonts w:ascii="Palatino Linotype" w:eastAsia="Times New Roman" w:hAnsi="Palatino Linotype" w:cs="Times New Roman"/>
          <w:b/>
          <w:szCs w:val="24"/>
        </w:rPr>
        <w:t xml:space="preserve"> </w:t>
      </w:r>
    </w:p>
    <w:p w14:paraId="4371C009" w14:textId="77777777" w:rsidR="00ED526A" w:rsidRPr="006E0AE6" w:rsidRDefault="00ED526A" w:rsidP="004E2C2F">
      <w:pPr>
        <w:spacing w:line="260" w:lineRule="atLeast"/>
        <w:jc w:val="both"/>
        <w:rPr>
          <w:rFonts w:ascii="Palatino Linotype" w:eastAsia="Times New Roman" w:hAnsi="Palatino Linotype" w:cs="Times New Roman"/>
          <w:sz w:val="16"/>
          <w:szCs w:val="16"/>
        </w:rPr>
      </w:pPr>
    </w:p>
    <w:p w14:paraId="7DE0FA00" w14:textId="6BCEEA5D" w:rsidR="00ED526A" w:rsidRPr="001670B8" w:rsidRDefault="00ED526A" w:rsidP="004E2C2F">
      <w:pPr>
        <w:spacing w:line="276" w:lineRule="auto"/>
        <w:jc w:val="both"/>
        <w:rPr>
          <w:rFonts w:ascii="Palatino Linotype" w:eastAsia="Times New Roman" w:hAnsi="Palatino Linotype" w:cs="Times New Roman"/>
          <w:szCs w:val="24"/>
        </w:rPr>
      </w:pPr>
      <w:r w:rsidRPr="001670B8">
        <w:rPr>
          <w:rFonts w:ascii="Palatino Linotype" w:eastAsia="Times New Roman" w:hAnsi="Palatino Linotype" w:cs="Times New Roman"/>
          <w:szCs w:val="24"/>
        </w:rPr>
        <w:t xml:space="preserve">This policy supports the risk management </w:t>
      </w:r>
      <w:r w:rsidR="00B500E0" w:rsidRPr="001670B8">
        <w:rPr>
          <w:rFonts w:ascii="Palatino Linotype" w:eastAsia="Times New Roman" w:hAnsi="Palatino Linotype" w:cs="Times New Roman"/>
          <w:szCs w:val="24"/>
        </w:rPr>
        <w:t xml:space="preserve">strategy, ensuring that the </w:t>
      </w:r>
      <w:r w:rsidR="00740C7A">
        <w:rPr>
          <w:rFonts w:ascii="Palatino Linotype" w:eastAsia="Times New Roman" w:hAnsi="Palatino Linotype" w:cs="Times New Roman"/>
          <w:szCs w:val="24"/>
        </w:rPr>
        <w:t>RVC</w:t>
      </w:r>
      <w:r w:rsidR="00B500E0" w:rsidRPr="001670B8">
        <w:rPr>
          <w:rFonts w:ascii="Palatino Linotype" w:eastAsia="Times New Roman" w:hAnsi="Palatino Linotype" w:cs="Times New Roman"/>
          <w:szCs w:val="24"/>
        </w:rPr>
        <w:t xml:space="preserve"> has the skills and structures in place for effective risk management. It </w:t>
      </w:r>
      <w:r w:rsidR="006A711A" w:rsidRPr="001670B8">
        <w:rPr>
          <w:rFonts w:ascii="Palatino Linotype" w:eastAsia="Times New Roman" w:hAnsi="Palatino Linotype" w:cs="Times New Roman"/>
          <w:szCs w:val="24"/>
        </w:rPr>
        <w:t xml:space="preserve">allows </w:t>
      </w:r>
      <w:r w:rsidR="00B500E0" w:rsidRPr="001670B8">
        <w:rPr>
          <w:rFonts w:ascii="Palatino Linotype" w:eastAsia="Times New Roman" w:hAnsi="Palatino Linotype" w:cs="Times New Roman"/>
          <w:szCs w:val="24"/>
        </w:rPr>
        <w:t xml:space="preserve">information regarding internal </w:t>
      </w:r>
      <w:r w:rsidRPr="001670B8">
        <w:rPr>
          <w:rFonts w:ascii="Palatino Linotype" w:eastAsia="Times New Roman" w:hAnsi="Palatino Linotype" w:cs="Times New Roman"/>
          <w:szCs w:val="24"/>
        </w:rPr>
        <w:t xml:space="preserve">capability and resilience to external changes </w:t>
      </w:r>
      <w:r w:rsidR="006A711A" w:rsidRPr="001670B8">
        <w:rPr>
          <w:rFonts w:ascii="Palatino Linotype" w:eastAsia="Times New Roman" w:hAnsi="Palatino Linotype" w:cs="Times New Roman"/>
          <w:szCs w:val="24"/>
        </w:rPr>
        <w:t>to enhance decision making</w:t>
      </w:r>
      <w:r w:rsidR="00B500E0" w:rsidRPr="001670B8">
        <w:rPr>
          <w:rFonts w:ascii="Palatino Linotype" w:eastAsia="Times New Roman" w:hAnsi="Palatino Linotype" w:cs="Times New Roman"/>
          <w:szCs w:val="24"/>
        </w:rPr>
        <w:t xml:space="preserve"> and </w:t>
      </w:r>
      <w:r w:rsidRPr="001670B8">
        <w:rPr>
          <w:rFonts w:ascii="Palatino Linotype" w:eastAsia="Times New Roman" w:hAnsi="Palatino Linotype" w:cs="Times New Roman"/>
          <w:szCs w:val="24"/>
        </w:rPr>
        <w:t xml:space="preserve">support the strategic objectives of the </w:t>
      </w:r>
      <w:r w:rsidR="00740C7A">
        <w:rPr>
          <w:rFonts w:ascii="Palatino Linotype" w:eastAsia="Times New Roman" w:hAnsi="Palatino Linotype" w:cs="Times New Roman"/>
          <w:szCs w:val="24"/>
        </w:rPr>
        <w:t>RVC</w:t>
      </w:r>
      <w:r w:rsidRPr="001670B8">
        <w:rPr>
          <w:rFonts w:ascii="Palatino Linotype" w:eastAsia="Times New Roman" w:hAnsi="Palatino Linotype" w:cs="Times New Roman"/>
          <w:szCs w:val="24"/>
        </w:rPr>
        <w:t xml:space="preserve">. </w:t>
      </w:r>
    </w:p>
    <w:p w14:paraId="3AE3BEF2" w14:textId="77777777" w:rsidR="00ED526A" w:rsidRPr="006E0AE6" w:rsidRDefault="00ED526A" w:rsidP="004E2C2F">
      <w:pPr>
        <w:spacing w:line="260" w:lineRule="atLeast"/>
        <w:jc w:val="both"/>
        <w:rPr>
          <w:rFonts w:ascii="Palatino Linotype" w:eastAsia="Times New Roman" w:hAnsi="Palatino Linotype" w:cs="Times New Roman"/>
          <w:sz w:val="16"/>
          <w:szCs w:val="16"/>
        </w:rPr>
      </w:pPr>
    </w:p>
    <w:p w14:paraId="4E2127F3" w14:textId="77777777" w:rsidR="00067776" w:rsidRPr="002C7E34" w:rsidRDefault="00B500E0" w:rsidP="004E2C2F">
      <w:pPr>
        <w:pStyle w:val="ListParagraph"/>
        <w:numPr>
          <w:ilvl w:val="0"/>
          <w:numId w:val="22"/>
        </w:numPr>
        <w:spacing w:line="276" w:lineRule="auto"/>
        <w:ind w:left="360"/>
        <w:jc w:val="both"/>
        <w:rPr>
          <w:rFonts w:ascii="Palatino Linotype" w:eastAsia="Times New Roman" w:hAnsi="Palatino Linotype" w:cs="Times New Roman"/>
          <w:b/>
          <w:szCs w:val="24"/>
        </w:rPr>
      </w:pPr>
      <w:r w:rsidRPr="002C7E34">
        <w:rPr>
          <w:rFonts w:ascii="Palatino Linotype" w:eastAsia="Times New Roman" w:hAnsi="Palatino Linotype" w:cs="Times New Roman"/>
          <w:b/>
          <w:szCs w:val="24"/>
        </w:rPr>
        <w:t>Risk Appetite</w:t>
      </w:r>
    </w:p>
    <w:p w14:paraId="69066D8A" w14:textId="0CB4E502" w:rsidR="00067776" w:rsidRPr="001670B8" w:rsidRDefault="00B500E0" w:rsidP="004E2C2F">
      <w:pPr>
        <w:pStyle w:val="ListParagraph"/>
        <w:spacing w:line="276" w:lineRule="auto"/>
        <w:ind w:left="360"/>
        <w:jc w:val="both"/>
        <w:rPr>
          <w:rFonts w:ascii="Palatino Linotype" w:eastAsia="Times New Roman" w:hAnsi="Palatino Linotype" w:cs="Arial"/>
          <w:szCs w:val="24"/>
          <w:lang w:eastAsia="en-GB"/>
        </w:rPr>
      </w:pPr>
      <w:r w:rsidRPr="001670B8">
        <w:rPr>
          <w:rFonts w:ascii="Palatino Linotype" w:eastAsia="Times New Roman" w:hAnsi="Palatino Linotype" w:cs="Times New Roman"/>
          <w:iCs/>
          <w:szCs w:val="24"/>
        </w:rPr>
        <w:t>An institution’s</w:t>
      </w:r>
      <w:r w:rsidR="00067776" w:rsidRPr="001670B8">
        <w:rPr>
          <w:rFonts w:ascii="Palatino Linotype" w:eastAsia="Times New Roman" w:hAnsi="Palatino Linotype" w:cs="Times New Roman"/>
          <w:iCs/>
          <w:szCs w:val="24"/>
        </w:rPr>
        <w:t xml:space="preserve"> </w:t>
      </w:r>
      <w:r w:rsidR="006756D6" w:rsidRPr="001670B8">
        <w:rPr>
          <w:rFonts w:ascii="Palatino Linotype" w:eastAsia="Times New Roman" w:hAnsi="Palatino Linotype" w:cs="Times New Roman"/>
          <w:iCs/>
          <w:szCs w:val="24"/>
        </w:rPr>
        <w:t xml:space="preserve">willingness to accept risk in pursuit of its objectives is </w:t>
      </w:r>
      <w:r w:rsidR="00E40997" w:rsidRPr="001670B8">
        <w:rPr>
          <w:rFonts w:ascii="Palatino Linotype" w:eastAsia="Times New Roman" w:hAnsi="Palatino Linotype" w:cs="Times New Roman"/>
          <w:iCs/>
          <w:szCs w:val="24"/>
        </w:rPr>
        <w:t>known as a risk a</w:t>
      </w:r>
      <w:r w:rsidR="00067776" w:rsidRPr="001670B8">
        <w:rPr>
          <w:rFonts w:ascii="Palatino Linotype" w:eastAsia="Times New Roman" w:hAnsi="Palatino Linotype" w:cs="Times New Roman"/>
          <w:iCs/>
          <w:szCs w:val="24"/>
        </w:rPr>
        <w:t>ppetite</w:t>
      </w:r>
      <w:r w:rsidR="00912F4D">
        <w:rPr>
          <w:rFonts w:ascii="Palatino Linotype" w:eastAsia="Times New Roman" w:hAnsi="Palatino Linotype" w:cs="Times New Roman"/>
          <w:iCs/>
          <w:szCs w:val="24"/>
        </w:rPr>
        <w:t>.</w:t>
      </w:r>
      <w:r w:rsidR="00067776" w:rsidRPr="001670B8">
        <w:rPr>
          <w:rFonts w:ascii="Palatino Linotype" w:eastAsia="Times New Roman" w:hAnsi="Palatino Linotype" w:cs="Times New Roman"/>
          <w:iCs/>
          <w:szCs w:val="24"/>
        </w:rPr>
        <w:t xml:space="preserve"> </w:t>
      </w:r>
      <w:r w:rsidR="00912F4D">
        <w:rPr>
          <w:rFonts w:ascii="Palatino Linotype" w:eastAsia="Times New Roman" w:hAnsi="Palatino Linotype" w:cs="Times New Roman"/>
          <w:iCs/>
          <w:szCs w:val="24"/>
        </w:rPr>
        <w:t>T</w:t>
      </w:r>
      <w:r w:rsidR="006756D6" w:rsidRPr="001670B8">
        <w:rPr>
          <w:rFonts w:ascii="Palatino Linotype" w:eastAsia="Times New Roman" w:hAnsi="Palatino Linotype" w:cs="Times New Roman"/>
          <w:iCs/>
          <w:szCs w:val="24"/>
        </w:rPr>
        <w:t xml:space="preserve">he </w:t>
      </w:r>
      <w:r w:rsidR="00740C7A">
        <w:rPr>
          <w:rFonts w:ascii="Palatino Linotype" w:eastAsia="Times New Roman" w:hAnsi="Palatino Linotype" w:cs="Times New Roman"/>
          <w:iCs/>
          <w:szCs w:val="24"/>
        </w:rPr>
        <w:t>RVC</w:t>
      </w:r>
      <w:r w:rsidR="00912F4D">
        <w:rPr>
          <w:rFonts w:ascii="Palatino Linotype" w:eastAsia="Times New Roman" w:hAnsi="Palatino Linotype" w:cs="Times New Roman"/>
          <w:iCs/>
          <w:szCs w:val="24"/>
        </w:rPr>
        <w:t>’s</w:t>
      </w:r>
      <w:r w:rsidR="006756D6" w:rsidRPr="001670B8">
        <w:rPr>
          <w:rFonts w:ascii="Palatino Linotype" w:eastAsia="Times New Roman" w:hAnsi="Palatino Linotype" w:cs="Times New Roman"/>
          <w:iCs/>
          <w:szCs w:val="24"/>
        </w:rPr>
        <w:t xml:space="preserve"> risk appetite </w:t>
      </w:r>
      <w:proofErr w:type="gramStart"/>
      <w:r w:rsidR="00912F4D">
        <w:rPr>
          <w:rFonts w:ascii="Palatino Linotype" w:eastAsia="Times New Roman" w:hAnsi="Palatino Linotype" w:cs="Times New Roman"/>
          <w:iCs/>
          <w:szCs w:val="24"/>
        </w:rPr>
        <w:t xml:space="preserve">is </w:t>
      </w:r>
      <w:r w:rsidR="006A711A" w:rsidRPr="001670B8">
        <w:rPr>
          <w:rFonts w:ascii="Palatino Linotype" w:eastAsia="Times New Roman" w:hAnsi="Palatino Linotype" w:cs="Times New Roman"/>
          <w:iCs/>
          <w:szCs w:val="24"/>
        </w:rPr>
        <w:t xml:space="preserve"> </w:t>
      </w:r>
      <w:r w:rsidR="00912F4D">
        <w:rPr>
          <w:rFonts w:ascii="Palatino Linotype" w:eastAsia="Times New Roman" w:hAnsi="Palatino Linotype" w:cs="Arial"/>
          <w:szCs w:val="24"/>
          <w:lang w:eastAsia="en-GB"/>
        </w:rPr>
        <w:t>set</w:t>
      </w:r>
      <w:proofErr w:type="gramEnd"/>
      <w:r w:rsidR="00912F4D" w:rsidRPr="001670B8">
        <w:rPr>
          <w:rFonts w:ascii="Palatino Linotype" w:eastAsia="Times New Roman" w:hAnsi="Palatino Linotype" w:cs="Arial"/>
          <w:szCs w:val="24"/>
          <w:lang w:eastAsia="en-GB"/>
        </w:rPr>
        <w:t xml:space="preserve"> </w:t>
      </w:r>
      <w:r w:rsidR="00067776" w:rsidRPr="001670B8">
        <w:rPr>
          <w:rFonts w:ascii="Palatino Linotype" w:eastAsia="Times New Roman" w:hAnsi="Palatino Linotype" w:cs="Arial"/>
          <w:szCs w:val="24"/>
          <w:lang w:eastAsia="en-GB"/>
        </w:rPr>
        <w:t>by Council</w:t>
      </w:r>
      <w:r w:rsidR="00912F4D">
        <w:rPr>
          <w:rFonts w:ascii="Palatino Linotype" w:eastAsia="Times New Roman" w:hAnsi="Palatino Linotype" w:cs="Arial"/>
          <w:szCs w:val="24"/>
          <w:lang w:eastAsia="en-GB"/>
        </w:rPr>
        <w:t xml:space="preserve"> and it</w:t>
      </w:r>
      <w:r w:rsidR="00067776" w:rsidRPr="001670B8">
        <w:rPr>
          <w:rFonts w:ascii="Palatino Linotype" w:eastAsia="Times New Roman" w:hAnsi="Palatino Linotype" w:cs="Arial"/>
          <w:szCs w:val="24"/>
          <w:lang w:eastAsia="en-GB"/>
        </w:rPr>
        <w:t xml:space="preserve"> inform</w:t>
      </w:r>
      <w:r w:rsidR="00AB2EC1" w:rsidRPr="001670B8">
        <w:rPr>
          <w:rFonts w:ascii="Palatino Linotype" w:eastAsia="Times New Roman" w:hAnsi="Palatino Linotype" w:cs="Arial"/>
          <w:szCs w:val="24"/>
          <w:lang w:eastAsia="en-GB"/>
        </w:rPr>
        <w:t>s</w:t>
      </w:r>
      <w:r w:rsidR="00067776" w:rsidRPr="001670B8">
        <w:rPr>
          <w:rFonts w:ascii="Palatino Linotype" w:eastAsia="Times New Roman" w:hAnsi="Palatino Linotype" w:cs="Arial"/>
          <w:szCs w:val="24"/>
          <w:lang w:eastAsia="en-GB"/>
        </w:rPr>
        <w:t xml:space="preserve"> the approach to risks </w:t>
      </w:r>
      <w:r w:rsidR="00E04FD0" w:rsidRPr="001670B8">
        <w:rPr>
          <w:rFonts w:ascii="Palatino Linotype" w:eastAsia="Times New Roman" w:hAnsi="Palatino Linotype" w:cs="Arial"/>
          <w:szCs w:val="24"/>
          <w:lang w:eastAsia="en-GB"/>
        </w:rPr>
        <w:t>that</w:t>
      </w:r>
      <w:r w:rsidR="00067776" w:rsidRPr="001670B8">
        <w:rPr>
          <w:rFonts w:ascii="Palatino Linotype" w:eastAsia="Times New Roman" w:hAnsi="Palatino Linotype" w:cs="Arial"/>
          <w:szCs w:val="24"/>
          <w:lang w:eastAsia="en-GB"/>
        </w:rPr>
        <w:t xml:space="preserve"> </w:t>
      </w:r>
      <w:r w:rsidR="00912F4D">
        <w:rPr>
          <w:rFonts w:ascii="Palatino Linotype" w:eastAsia="Times New Roman" w:hAnsi="Palatino Linotype" w:cs="Arial"/>
          <w:szCs w:val="24"/>
          <w:lang w:eastAsia="en-GB"/>
        </w:rPr>
        <w:t xml:space="preserve">the </w:t>
      </w:r>
      <w:r w:rsidR="00740C7A">
        <w:rPr>
          <w:rFonts w:ascii="Palatino Linotype" w:eastAsia="Times New Roman" w:hAnsi="Palatino Linotype" w:cs="Arial"/>
          <w:szCs w:val="24"/>
          <w:lang w:eastAsia="en-GB"/>
        </w:rPr>
        <w:t>RVC</w:t>
      </w:r>
      <w:r w:rsidR="00067776" w:rsidRPr="001670B8">
        <w:rPr>
          <w:rFonts w:ascii="Palatino Linotype" w:eastAsia="Times New Roman" w:hAnsi="Palatino Linotype" w:cs="Arial"/>
          <w:szCs w:val="24"/>
          <w:lang w:eastAsia="en-GB"/>
        </w:rPr>
        <w:t xml:space="preserve"> should consider in </w:t>
      </w:r>
      <w:r w:rsidR="006756D6" w:rsidRPr="001670B8">
        <w:rPr>
          <w:rFonts w:ascii="Palatino Linotype" w:eastAsia="Times New Roman" w:hAnsi="Palatino Linotype" w:cs="Arial"/>
          <w:szCs w:val="24"/>
          <w:lang w:eastAsia="en-GB"/>
        </w:rPr>
        <w:t xml:space="preserve">pursuit of </w:t>
      </w:r>
      <w:r w:rsidR="00912F4D">
        <w:rPr>
          <w:rFonts w:ascii="Palatino Linotype" w:eastAsia="Times New Roman" w:hAnsi="Palatino Linotype" w:cs="Arial"/>
          <w:szCs w:val="24"/>
          <w:lang w:eastAsia="en-GB"/>
        </w:rPr>
        <w:t xml:space="preserve">its </w:t>
      </w:r>
      <w:r w:rsidR="006756D6" w:rsidRPr="001670B8">
        <w:rPr>
          <w:rFonts w:ascii="Palatino Linotype" w:eastAsia="Times New Roman" w:hAnsi="Palatino Linotype" w:cs="Arial"/>
          <w:szCs w:val="24"/>
          <w:lang w:eastAsia="en-GB"/>
        </w:rPr>
        <w:t xml:space="preserve">strategic objectives. Any significant exposures to risk are brought to the consideration of Council as it is ultimately </w:t>
      </w:r>
      <w:r w:rsidR="00E40997" w:rsidRPr="001670B8">
        <w:rPr>
          <w:rFonts w:ascii="Palatino Linotype" w:eastAsia="Times New Roman" w:hAnsi="Palatino Linotype" w:cs="Arial"/>
          <w:szCs w:val="24"/>
          <w:lang w:eastAsia="en-GB"/>
        </w:rPr>
        <w:t>responsible.</w:t>
      </w:r>
    </w:p>
    <w:p w14:paraId="36A54649" w14:textId="77777777" w:rsidR="00E40997" w:rsidRPr="006E0AE6" w:rsidRDefault="00E40997" w:rsidP="004E2C2F">
      <w:pPr>
        <w:spacing w:line="260" w:lineRule="atLeast"/>
        <w:jc w:val="both"/>
        <w:rPr>
          <w:rFonts w:ascii="Palatino Linotype" w:eastAsia="Times New Roman" w:hAnsi="Palatino Linotype" w:cs="Times New Roman"/>
          <w:sz w:val="16"/>
          <w:szCs w:val="16"/>
        </w:rPr>
      </w:pPr>
    </w:p>
    <w:p w14:paraId="7D8641B9" w14:textId="28DBADFF" w:rsidR="00776800" w:rsidRPr="008E2A6A" w:rsidRDefault="00D44251" w:rsidP="004E2C2F">
      <w:pPr>
        <w:pStyle w:val="ListParagraph"/>
        <w:numPr>
          <w:ilvl w:val="0"/>
          <w:numId w:val="22"/>
        </w:numPr>
        <w:spacing w:line="276" w:lineRule="auto"/>
        <w:ind w:left="360"/>
        <w:jc w:val="both"/>
        <w:rPr>
          <w:rFonts w:ascii="Palatino Linotype" w:eastAsia="Times New Roman" w:hAnsi="Palatino Linotype" w:cs="Arial"/>
          <w:b/>
          <w:szCs w:val="24"/>
          <w:lang w:eastAsia="en-GB"/>
        </w:rPr>
      </w:pPr>
      <w:r w:rsidRPr="008E2A6A">
        <w:rPr>
          <w:rFonts w:ascii="Palatino Linotype" w:eastAsia="Times New Roman" w:hAnsi="Palatino Linotype" w:cs="Arial"/>
          <w:b/>
          <w:szCs w:val="24"/>
          <w:lang w:eastAsia="en-GB"/>
        </w:rPr>
        <w:t xml:space="preserve">Roles and </w:t>
      </w:r>
      <w:r w:rsidR="00E0024D">
        <w:rPr>
          <w:rFonts w:ascii="Palatino Linotype" w:eastAsia="Times New Roman" w:hAnsi="Palatino Linotype" w:cs="Arial"/>
          <w:b/>
          <w:szCs w:val="24"/>
          <w:lang w:eastAsia="en-GB"/>
        </w:rPr>
        <w:t>R</w:t>
      </w:r>
      <w:r w:rsidRPr="008E2A6A">
        <w:rPr>
          <w:rFonts w:ascii="Palatino Linotype" w:eastAsia="Times New Roman" w:hAnsi="Palatino Linotype" w:cs="Arial"/>
          <w:b/>
          <w:szCs w:val="24"/>
          <w:lang w:eastAsia="en-GB"/>
        </w:rPr>
        <w:t xml:space="preserve">esponsibilities </w:t>
      </w:r>
      <w:r w:rsidR="00776800" w:rsidRPr="008E2A6A">
        <w:rPr>
          <w:rFonts w:ascii="Palatino Linotype" w:eastAsia="Times New Roman" w:hAnsi="Palatino Linotype" w:cs="Arial"/>
          <w:b/>
          <w:szCs w:val="24"/>
          <w:lang w:eastAsia="en-GB"/>
        </w:rPr>
        <w:t xml:space="preserve"> </w:t>
      </w:r>
    </w:p>
    <w:p w14:paraId="229442EE" w14:textId="20BF1F78" w:rsidR="00165A2B" w:rsidRPr="001670B8" w:rsidRDefault="00165A2B" w:rsidP="004E2C2F">
      <w:pPr>
        <w:pStyle w:val="ListParagraph"/>
        <w:spacing w:line="276" w:lineRule="auto"/>
        <w:ind w:left="360"/>
        <w:jc w:val="both"/>
        <w:rPr>
          <w:rFonts w:ascii="Palatino Linotype" w:eastAsia="Times New Roman" w:hAnsi="Palatino Linotype" w:cs="Arial"/>
          <w:szCs w:val="24"/>
          <w:lang w:eastAsia="en-GB"/>
        </w:rPr>
      </w:pPr>
      <w:r w:rsidRPr="001670B8">
        <w:rPr>
          <w:rFonts w:ascii="Palatino Linotype" w:eastAsia="Times New Roman" w:hAnsi="Palatino Linotype" w:cs="Arial"/>
          <w:szCs w:val="24"/>
          <w:lang w:eastAsia="en-GB"/>
        </w:rPr>
        <w:t xml:space="preserve">The roles and responsibilities supporting the </w:t>
      </w:r>
      <w:r w:rsidR="00740C7A">
        <w:rPr>
          <w:rFonts w:ascii="Palatino Linotype" w:eastAsia="Times New Roman" w:hAnsi="Palatino Linotype" w:cs="Arial"/>
          <w:szCs w:val="24"/>
          <w:lang w:eastAsia="en-GB"/>
        </w:rPr>
        <w:t>RVC</w:t>
      </w:r>
      <w:r w:rsidRPr="001670B8">
        <w:rPr>
          <w:rFonts w:ascii="Palatino Linotype" w:eastAsia="Times New Roman" w:hAnsi="Palatino Linotype" w:cs="Arial"/>
          <w:szCs w:val="24"/>
          <w:lang w:eastAsia="en-GB"/>
        </w:rPr>
        <w:t xml:space="preserve"> risk management policy are as follows:</w:t>
      </w:r>
    </w:p>
    <w:p w14:paraId="2CD86D84" w14:textId="77777777" w:rsidR="00165A2B" w:rsidRPr="006E0AE6" w:rsidRDefault="00165A2B" w:rsidP="004E2C2F">
      <w:pPr>
        <w:jc w:val="both"/>
        <w:rPr>
          <w:rFonts w:ascii="Palatino Linotype" w:eastAsia="Times New Roman" w:hAnsi="Palatino Linotype" w:cs="Arial"/>
          <w:b/>
          <w:sz w:val="12"/>
          <w:szCs w:val="12"/>
          <w:u w:val="single"/>
          <w:lang w:eastAsia="en-GB"/>
        </w:rPr>
      </w:pPr>
    </w:p>
    <w:p w14:paraId="05EE3E9E" w14:textId="38A8173F" w:rsidR="00165A2B" w:rsidRPr="001670B8" w:rsidRDefault="00DD353E" w:rsidP="004E2C2F">
      <w:pPr>
        <w:spacing w:line="276" w:lineRule="auto"/>
        <w:ind w:left="360"/>
        <w:jc w:val="both"/>
        <w:rPr>
          <w:rFonts w:ascii="Palatino Linotype" w:eastAsia="Times New Roman" w:hAnsi="Palatino Linotype" w:cs="Arial"/>
          <w:szCs w:val="24"/>
          <w:lang w:eastAsia="en-GB"/>
        </w:rPr>
      </w:pPr>
      <w:r w:rsidRPr="001670B8">
        <w:rPr>
          <w:rFonts w:ascii="Palatino Linotype" w:eastAsia="Times New Roman" w:hAnsi="Palatino Linotype" w:cs="Arial"/>
          <w:b/>
          <w:szCs w:val="24"/>
          <w:lang w:eastAsia="en-GB"/>
        </w:rPr>
        <w:t xml:space="preserve">2.1 </w:t>
      </w:r>
      <w:r w:rsidR="00165A2B" w:rsidRPr="001670B8">
        <w:rPr>
          <w:rFonts w:ascii="Palatino Linotype" w:eastAsia="Times New Roman" w:hAnsi="Palatino Linotype" w:cs="Arial"/>
          <w:b/>
          <w:szCs w:val="24"/>
          <w:lang w:eastAsia="en-GB"/>
        </w:rPr>
        <w:t>Council</w:t>
      </w:r>
      <w:r w:rsidR="00165A2B" w:rsidRPr="001670B8">
        <w:rPr>
          <w:rFonts w:ascii="Palatino Linotype" w:eastAsia="Times New Roman" w:hAnsi="Palatino Linotype" w:cs="Arial"/>
          <w:szCs w:val="24"/>
          <w:lang w:eastAsia="en-GB"/>
        </w:rPr>
        <w:t xml:space="preserve"> </w:t>
      </w:r>
      <w:r w:rsidR="00AB2EC1" w:rsidRPr="001670B8">
        <w:rPr>
          <w:rFonts w:ascii="Palatino Linotype" w:hAnsi="Palatino Linotype"/>
          <w:szCs w:val="24"/>
        </w:rPr>
        <w:t>is ultimately responsible to ensure that the system of risk management, control and governance is adequate, rigorous and effective so that the</w:t>
      </w:r>
      <w:r w:rsidR="00740C7A">
        <w:rPr>
          <w:rFonts w:ascii="Palatino Linotype" w:hAnsi="Palatino Linotype"/>
          <w:szCs w:val="24"/>
        </w:rPr>
        <w:t xml:space="preserve"> RVC</w:t>
      </w:r>
      <w:r w:rsidR="00AB2EC1" w:rsidRPr="001670B8">
        <w:rPr>
          <w:rFonts w:ascii="Palatino Linotype" w:hAnsi="Palatino Linotype"/>
          <w:szCs w:val="24"/>
        </w:rPr>
        <w:t xml:space="preserve"> is appropriately managing its </w:t>
      </w:r>
      <w:r w:rsidR="0084420C" w:rsidRPr="001670B8">
        <w:rPr>
          <w:rFonts w:ascii="Palatino Linotype" w:hAnsi="Palatino Linotype"/>
          <w:szCs w:val="24"/>
        </w:rPr>
        <w:t>risks and</w:t>
      </w:r>
      <w:r w:rsidR="00AB2EC1" w:rsidRPr="001670B8">
        <w:rPr>
          <w:rFonts w:ascii="Palatino Linotype" w:hAnsi="Palatino Linotype"/>
          <w:szCs w:val="24"/>
        </w:rPr>
        <w:t xml:space="preserve"> integrates risk considerations into strategy and operations. </w:t>
      </w:r>
      <w:proofErr w:type="gramStart"/>
      <w:r w:rsidR="00AB2EC1" w:rsidRPr="001670B8">
        <w:rPr>
          <w:rFonts w:ascii="Palatino Linotype" w:hAnsi="Palatino Linotype"/>
          <w:szCs w:val="24"/>
        </w:rPr>
        <w:t>In order to</w:t>
      </w:r>
      <w:proofErr w:type="gramEnd"/>
      <w:r w:rsidR="00AB2EC1" w:rsidRPr="001670B8">
        <w:rPr>
          <w:rFonts w:ascii="Palatino Linotype" w:hAnsi="Palatino Linotype"/>
          <w:szCs w:val="24"/>
        </w:rPr>
        <w:t xml:space="preserve"> fulfil its duties, Council delegate risk management assurance duties to the Audit </w:t>
      </w:r>
      <w:r w:rsidR="00740C7A">
        <w:rPr>
          <w:rFonts w:ascii="Palatino Linotype" w:hAnsi="Palatino Linotype"/>
          <w:szCs w:val="24"/>
        </w:rPr>
        <w:t xml:space="preserve">and Risk </w:t>
      </w:r>
      <w:r w:rsidR="00AB2EC1" w:rsidRPr="001670B8">
        <w:rPr>
          <w:rFonts w:ascii="Palatino Linotype" w:hAnsi="Palatino Linotype"/>
          <w:szCs w:val="24"/>
        </w:rPr>
        <w:t>Committee</w:t>
      </w:r>
      <w:r w:rsidR="00165A2B" w:rsidRPr="001670B8">
        <w:rPr>
          <w:rFonts w:ascii="Palatino Linotype" w:eastAsia="Times New Roman" w:hAnsi="Palatino Linotype" w:cs="Arial"/>
          <w:szCs w:val="24"/>
          <w:lang w:eastAsia="en-GB"/>
        </w:rPr>
        <w:t>:</w:t>
      </w:r>
      <w:r w:rsidR="00AB2EC1" w:rsidRPr="001670B8">
        <w:rPr>
          <w:rFonts w:ascii="Palatino Linotype" w:eastAsia="Times New Roman" w:hAnsi="Palatino Linotype" w:cs="Arial"/>
          <w:szCs w:val="24"/>
          <w:lang w:eastAsia="en-GB"/>
        </w:rPr>
        <w:t xml:space="preserve"> They also:</w:t>
      </w:r>
    </w:p>
    <w:p w14:paraId="1FE4E8D3" w14:textId="77777777" w:rsidR="00AB2EC1" w:rsidRPr="006E0AE6" w:rsidRDefault="00AB2EC1" w:rsidP="004E2C2F">
      <w:pPr>
        <w:autoSpaceDE w:val="0"/>
        <w:autoSpaceDN w:val="0"/>
        <w:adjustRightInd w:val="0"/>
        <w:jc w:val="both"/>
        <w:rPr>
          <w:rFonts w:ascii="Palatino Linotype" w:hAnsi="Palatino Linotype" w:cs="Palatino Linotype"/>
          <w:color w:val="000000"/>
          <w:sz w:val="12"/>
          <w:szCs w:val="12"/>
        </w:rPr>
      </w:pPr>
    </w:p>
    <w:p w14:paraId="2BC4ADB0" w14:textId="77777777" w:rsidR="00AB2EC1" w:rsidRPr="001670B8" w:rsidRDefault="00AB2EC1" w:rsidP="004E2C2F">
      <w:pPr>
        <w:pStyle w:val="ListParagraph"/>
        <w:numPr>
          <w:ilvl w:val="0"/>
          <w:numId w:val="24"/>
        </w:numPr>
        <w:autoSpaceDE w:val="0"/>
        <w:autoSpaceDN w:val="0"/>
        <w:adjustRightInd w:val="0"/>
        <w:spacing w:line="276" w:lineRule="auto"/>
        <w:jc w:val="both"/>
        <w:rPr>
          <w:rFonts w:ascii="Palatino Linotype" w:hAnsi="Palatino Linotype" w:cs="Palatino Linotype"/>
          <w:color w:val="000000"/>
          <w:szCs w:val="24"/>
        </w:rPr>
      </w:pPr>
      <w:r w:rsidRPr="001670B8">
        <w:rPr>
          <w:rFonts w:ascii="Palatino Linotype" w:hAnsi="Palatino Linotype" w:cs="Palatino Linotype"/>
          <w:color w:val="000000"/>
          <w:szCs w:val="24"/>
        </w:rPr>
        <w:t xml:space="preserve">Approve the </w:t>
      </w:r>
      <w:r w:rsidR="008E2A6A" w:rsidRPr="001670B8">
        <w:rPr>
          <w:rFonts w:ascii="Palatino Linotype" w:hAnsi="Palatino Linotype" w:cs="Palatino Linotype"/>
          <w:color w:val="000000"/>
          <w:szCs w:val="24"/>
        </w:rPr>
        <w:t>institutional</w:t>
      </w:r>
      <w:r w:rsidRPr="001670B8">
        <w:rPr>
          <w:rFonts w:ascii="Palatino Linotype" w:hAnsi="Palatino Linotype" w:cs="Palatino Linotype"/>
          <w:color w:val="000000"/>
          <w:szCs w:val="24"/>
        </w:rPr>
        <w:t xml:space="preserve"> risk appetite on an annual basis to ensure tolerance levels are appropriately defined</w:t>
      </w:r>
    </w:p>
    <w:p w14:paraId="3347F3E8" w14:textId="77777777" w:rsidR="00AB2EC1" w:rsidRPr="001670B8" w:rsidRDefault="00AB2EC1" w:rsidP="004E2C2F">
      <w:pPr>
        <w:pStyle w:val="ListParagraph"/>
        <w:numPr>
          <w:ilvl w:val="0"/>
          <w:numId w:val="24"/>
        </w:numPr>
        <w:autoSpaceDE w:val="0"/>
        <w:autoSpaceDN w:val="0"/>
        <w:adjustRightInd w:val="0"/>
        <w:spacing w:line="276" w:lineRule="auto"/>
        <w:jc w:val="both"/>
        <w:rPr>
          <w:rFonts w:ascii="Palatino Linotype" w:hAnsi="Palatino Linotype" w:cs="Palatino Linotype"/>
          <w:color w:val="000000"/>
          <w:szCs w:val="24"/>
        </w:rPr>
      </w:pPr>
      <w:r w:rsidRPr="001670B8">
        <w:rPr>
          <w:rFonts w:ascii="Palatino Linotype" w:hAnsi="Palatino Linotype" w:cs="Palatino Linotype"/>
          <w:color w:val="000000"/>
          <w:szCs w:val="24"/>
        </w:rPr>
        <w:t>Review and approve the risk management strategy and policy</w:t>
      </w:r>
    </w:p>
    <w:p w14:paraId="6A64E33F" w14:textId="69A52169" w:rsidR="00AB2EC1" w:rsidRPr="001670B8" w:rsidRDefault="00AB2EC1" w:rsidP="004E2C2F">
      <w:pPr>
        <w:pStyle w:val="ListParagraph"/>
        <w:numPr>
          <w:ilvl w:val="0"/>
          <w:numId w:val="24"/>
        </w:numPr>
        <w:autoSpaceDE w:val="0"/>
        <w:autoSpaceDN w:val="0"/>
        <w:adjustRightInd w:val="0"/>
        <w:spacing w:line="276" w:lineRule="auto"/>
        <w:jc w:val="both"/>
        <w:rPr>
          <w:rFonts w:ascii="Palatino Linotype" w:hAnsi="Palatino Linotype" w:cs="Palatino Linotype"/>
          <w:color w:val="000000"/>
          <w:szCs w:val="24"/>
        </w:rPr>
      </w:pPr>
      <w:r w:rsidRPr="001670B8">
        <w:rPr>
          <w:rFonts w:ascii="Palatino Linotype" w:hAnsi="Palatino Linotype" w:cs="Palatino Linotype"/>
          <w:color w:val="000000"/>
          <w:szCs w:val="24"/>
        </w:rPr>
        <w:t xml:space="preserve">Approve major decisions affecting the </w:t>
      </w:r>
      <w:r w:rsidR="00740C7A">
        <w:rPr>
          <w:rFonts w:ascii="Palatino Linotype" w:hAnsi="Palatino Linotype" w:cs="Palatino Linotype"/>
          <w:color w:val="000000"/>
          <w:szCs w:val="24"/>
        </w:rPr>
        <w:t>RVC</w:t>
      </w:r>
      <w:r w:rsidRPr="001670B8">
        <w:rPr>
          <w:rFonts w:ascii="Palatino Linotype" w:hAnsi="Palatino Linotype" w:cs="Palatino Linotype"/>
          <w:color w:val="000000"/>
          <w:szCs w:val="24"/>
        </w:rPr>
        <w:t>’s risk exposure to ensure appropriate</w:t>
      </w:r>
      <w:r w:rsidR="001670B8">
        <w:rPr>
          <w:rFonts w:ascii="Palatino Linotype" w:hAnsi="Palatino Linotype" w:cs="Palatino Linotype"/>
          <w:color w:val="000000"/>
          <w:szCs w:val="24"/>
        </w:rPr>
        <w:t xml:space="preserve"> </w:t>
      </w:r>
      <w:r w:rsidRPr="001670B8">
        <w:rPr>
          <w:rFonts w:ascii="Palatino Linotype" w:hAnsi="Palatino Linotype" w:cs="Palatino Linotype"/>
          <w:color w:val="000000"/>
          <w:szCs w:val="24"/>
        </w:rPr>
        <w:t xml:space="preserve">due diligence </w:t>
      </w:r>
    </w:p>
    <w:p w14:paraId="3B6ECB2B" w14:textId="77777777" w:rsidR="00AB2EC1" w:rsidRPr="001670B8" w:rsidRDefault="00AB2EC1" w:rsidP="004E2C2F">
      <w:pPr>
        <w:pStyle w:val="ListParagraph"/>
        <w:numPr>
          <w:ilvl w:val="0"/>
          <w:numId w:val="24"/>
        </w:numPr>
        <w:autoSpaceDE w:val="0"/>
        <w:autoSpaceDN w:val="0"/>
        <w:adjustRightInd w:val="0"/>
        <w:spacing w:line="276" w:lineRule="auto"/>
        <w:jc w:val="both"/>
        <w:rPr>
          <w:rFonts w:ascii="Palatino Linotype" w:hAnsi="Palatino Linotype" w:cs="Palatino Linotype"/>
          <w:color w:val="000000"/>
          <w:szCs w:val="24"/>
        </w:rPr>
      </w:pPr>
      <w:r w:rsidRPr="001670B8">
        <w:rPr>
          <w:rFonts w:ascii="Palatino Linotype" w:hAnsi="Palatino Linotype" w:cs="Palatino Linotype"/>
          <w:color w:val="000000"/>
          <w:szCs w:val="24"/>
        </w:rPr>
        <w:t>Review the Strategic Risk Register</w:t>
      </w:r>
    </w:p>
    <w:p w14:paraId="2474FDF3" w14:textId="77777777" w:rsidR="00AB2EC1" w:rsidRPr="001670B8" w:rsidRDefault="00AB2EC1" w:rsidP="004E2C2F">
      <w:pPr>
        <w:pStyle w:val="ListParagraph"/>
        <w:numPr>
          <w:ilvl w:val="0"/>
          <w:numId w:val="24"/>
        </w:numPr>
        <w:autoSpaceDE w:val="0"/>
        <w:autoSpaceDN w:val="0"/>
        <w:adjustRightInd w:val="0"/>
        <w:spacing w:line="276" w:lineRule="auto"/>
        <w:jc w:val="both"/>
        <w:rPr>
          <w:rFonts w:ascii="Palatino Linotype" w:hAnsi="Palatino Linotype" w:cs="Palatino Linotype"/>
          <w:color w:val="000000"/>
          <w:szCs w:val="24"/>
        </w:rPr>
      </w:pPr>
      <w:r w:rsidRPr="001670B8">
        <w:rPr>
          <w:rFonts w:ascii="Palatino Linotype" w:hAnsi="Palatino Linotype" w:cs="Palatino Linotype"/>
          <w:color w:val="000000"/>
          <w:szCs w:val="24"/>
        </w:rPr>
        <w:t xml:space="preserve">Identify areas of risk for focussed discussion as required </w:t>
      </w:r>
    </w:p>
    <w:p w14:paraId="373F1823" w14:textId="0F91ED2B" w:rsidR="00AB2EC1" w:rsidRPr="001670B8" w:rsidRDefault="00AB2EC1" w:rsidP="004E2C2F">
      <w:pPr>
        <w:pStyle w:val="ListParagraph"/>
        <w:numPr>
          <w:ilvl w:val="0"/>
          <w:numId w:val="24"/>
        </w:numPr>
        <w:autoSpaceDE w:val="0"/>
        <w:autoSpaceDN w:val="0"/>
        <w:adjustRightInd w:val="0"/>
        <w:spacing w:line="276" w:lineRule="auto"/>
        <w:jc w:val="both"/>
        <w:rPr>
          <w:rFonts w:ascii="Palatino Linotype" w:hAnsi="Palatino Linotype" w:cs="Palatino Linotype"/>
          <w:color w:val="000000"/>
          <w:szCs w:val="24"/>
        </w:rPr>
      </w:pPr>
      <w:r w:rsidRPr="001670B8">
        <w:rPr>
          <w:rFonts w:ascii="Palatino Linotype" w:hAnsi="Palatino Linotype" w:cs="Palatino Linotype"/>
          <w:color w:val="000000"/>
          <w:szCs w:val="24"/>
        </w:rPr>
        <w:t>Sign off the statement of control in the corporate governance section of the audited</w:t>
      </w:r>
      <w:r w:rsidR="001670B8">
        <w:rPr>
          <w:rFonts w:ascii="Palatino Linotype" w:hAnsi="Palatino Linotype" w:cs="Palatino Linotype"/>
          <w:color w:val="000000"/>
          <w:szCs w:val="24"/>
        </w:rPr>
        <w:t xml:space="preserve"> </w:t>
      </w:r>
      <w:r w:rsidRPr="001670B8">
        <w:rPr>
          <w:rFonts w:ascii="Palatino Linotype" w:hAnsi="Palatino Linotype" w:cs="Palatino Linotype"/>
          <w:color w:val="000000"/>
          <w:szCs w:val="24"/>
        </w:rPr>
        <w:t>financial statements based on the work of the internal and external auditors and</w:t>
      </w:r>
      <w:r w:rsidR="001670B8">
        <w:rPr>
          <w:rFonts w:ascii="Palatino Linotype" w:hAnsi="Palatino Linotype" w:cs="Palatino Linotype"/>
          <w:color w:val="000000"/>
          <w:szCs w:val="24"/>
        </w:rPr>
        <w:t xml:space="preserve"> </w:t>
      </w:r>
      <w:r w:rsidRPr="001670B8">
        <w:rPr>
          <w:rFonts w:ascii="Palatino Linotype" w:hAnsi="Palatino Linotype" w:cs="Palatino Linotype"/>
          <w:color w:val="000000"/>
          <w:szCs w:val="24"/>
        </w:rPr>
        <w:t xml:space="preserve">reports from the Audit </w:t>
      </w:r>
      <w:r w:rsidR="00740C7A">
        <w:rPr>
          <w:rFonts w:ascii="Palatino Linotype" w:hAnsi="Palatino Linotype" w:cs="Palatino Linotype"/>
          <w:color w:val="000000"/>
          <w:szCs w:val="24"/>
        </w:rPr>
        <w:t xml:space="preserve">and Risk </w:t>
      </w:r>
      <w:r w:rsidRPr="001670B8">
        <w:rPr>
          <w:rFonts w:ascii="Palatino Linotype" w:hAnsi="Palatino Linotype" w:cs="Palatino Linotype"/>
          <w:color w:val="000000"/>
          <w:szCs w:val="24"/>
        </w:rPr>
        <w:t xml:space="preserve">Committee </w:t>
      </w:r>
    </w:p>
    <w:p w14:paraId="0A8DCDC9" w14:textId="77777777" w:rsidR="00165A2B" w:rsidRPr="006E0AE6" w:rsidRDefault="00165A2B" w:rsidP="004E2C2F">
      <w:pPr>
        <w:jc w:val="both"/>
        <w:rPr>
          <w:rFonts w:ascii="Palatino Linotype" w:eastAsia="Times New Roman" w:hAnsi="Palatino Linotype" w:cs="Arial"/>
          <w:sz w:val="16"/>
          <w:szCs w:val="16"/>
          <w:lang w:eastAsia="en-GB"/>
        </w:rPr>
      </w:pPr>
    </w:p>
    <w:p w14:paraId="7D1C4E0A" w14:textId="43C15276" w:rsidR="00761541" w:rsidRPr="001670B8" w:rsidRDefault="00DD353E" w:rsidP="004E2C2F">
      <w:pPr>
        <w:spacing w:line="276" w:lineRule="auto"/>
        <w:ind w:left="360"/>
        <w:jc w:val="both"/>
        <w:rPr>
          <w:rFonts w:ascii="Palatino Linotype" w:eastAsia="Times New Roman" w:hAnsi="Palatino Linotype" w:cs="Arial"/>
          <w:szCs w:val="24"/>
          <w:lang w:eastAsia="en-GB"/>
        </w:rPr>
      </w:pPr>
      <w:r w:rsidRPr="001670B8">
        <w:rPr>
          <w:rFonts w:ascii="Palatino Linotype" w:eastAsia="Times New Roman" w:hAnsi="Palatino Linotype" w:cs="Arial"/>
          <w:b/>
          <w:szCs w:val="24"/>
          <w:lang w:eastAsia="en-GB"/>
        </w:rPr>
        <w:t xml:space="preserve">2.2 </w:t>
      </w:r>
      <w:r w:rsidR="00165A2B" w:rsidRPr="001670B8">
        <w:rPr>
          <w:rFonts w:ascii="Palatino Linotype" w:eastAsia="Times New Roman" w:hAnsi="Palatino Linotype" w:cs="Arial"/>
          <w:b/>
          <w:szCs w:val="24"/>
          <w:lang w:eastAsia="en-GB"/>
        </w:rPr>
        <w:t>Audit</w:t>
      </w:r>
      <w:r w:rsidR="00740C7A">
        <w:rPr>
          <w:rFonts w:ascii="Palatino Linotype" w:eastAsia="Times New Roman" w:hAnsi="Palatino Linotype" w:cs="Arial"/>
          <w:b/>
          <w:szCs w:val="24"/>
          <w:lang w:eastAsia="en-GB"/>
        </w:rPr>
        <w:t xml:space="preserve"> and Risk</w:t>
      </w:r>
      <w:r w:rsidR="00165A2B" w:rsidRPr="001670B8">
        <w:rPr>
          <w:rFonts w:ascii="Palatino Linotype" w:eastAsia="Times New Roman" w:hAnsi="Palatino Linotype" w:cs="Arial"/>
          <w:b/>
          <w:szCs w:val="24"/>
          <w:lang w:eastAsia="en-GB"/>
        </w:rPr>
        <w:t xml:space="preserve"> Committee</w:t>
      </w:r>
      <w:r w:rsidR="00761541" w:rsidRPr="001670B8">
        <w:rPr>
          <w:rFonts w:ascii="Palatino Linotype" w:eastAsia="Times New Roman" w:hAnsi="Palatino Linotype" w:cs="Arial"/>
          <w:szCs w:val="24"/>
          <w:lang w:eastAsia="en-GB"/>
        </w:rPr>
        <w:t xml:space="preserve"> is responsible to Council for seeking assurance on</w:t>
      </w:r>
      <w:r w:rsidR="00165A2B" w:rsidRPr="001670B8">
        <w:rPr>
          <w:rFonts w:ascii="Palatino Linotype" w:eastAsia="Times New Roman" w:hAnsi="Palatino Linotype" w:cs="Arial"/>
          <w:szCs w:val="24"/>
          <w:lang w:eastAsia="en-GB"/>
        </w:rPr>
        <w:t xml:space="preserve"> the adequacy and effectiveness of the </w:t>
      </w:r>
      <w:r w:rsidR="00740C7A">
        <w:rPr>
          <w:rFonts w:ascii="Palatino Linotype" w:eastAsia="Times New Roman" w:hAnsi="Palatino Linotype" w:cs="Arial"/>
          <w:szCs w:val="24"/>
          <w:lang w:eastAsia="en-GB"/>
        </w:rPr>
        <w:t>RVC</w:t>
      </w:r>
      <w:r w:rsidR="00165A2B" w:rsidRPr="001670B8">
        <w:rPr>
          <w:rFonts w:ascii="Palatino Linotype" w:eastAsia="Times New Roman" w:hAnsi="Palatino Linotype" w:cs="Arial"/>
          <w:szCs w:val="24"/>
          <w:lang w:eastAsia="en-GB"/>
        </w:rPr>
        <w:t>’s arrangements for risk management</w:t>
      </w:r>
      <w:r w:rsidR="00BC451D">
        <w:rPr>
          <w:rFonts w:ascii="Palatino Linotype" w:eastAsia="Times New Roman" w:hAnsi="Palatino Linotype" w:cs="Arial"/>
          <w:szCs w:val="24"/>
          <w:lang w:eastAsia="en-GB"/>
        </w:rPr>
        <w:t xml:space="preserve"> and control environments.</w:t>
      </w:r>
      <w:r w:rsidR="00165A2B" w:rsidRPr="001670B8">
        <w:rPr>
          <w:rFonts w:ascii="Palatino Linotype" w:eastAsia="Times New Roman" w:hAnsi="Palatino Linotype" w:cs="Arial"/>
          <w:szCs w:val="24"/>
          <w:lang w:eastAsia="en-GB"/>
        </w:rPr>
        <w:t xml:space="preserve"> </w:t>
      </w:r>
      <w:r w:rsidR="00966E0D">
        <w:rPr>
          <w:rFonts w:ascii="Palatino Linotype" w:eastAsia="Times New Roman" w:hAnsi="Palatino Linotype" w:cs="Arial"/>
          <w:szCs w:val="24"/>
          <w:lang w:eastAsia="en-GB"/>
        </w:rPr>
        <w:t xml:space="preserve"> </w:t>
      </w:r>
      <w:r w:rsidR="00912F4D">
        <w:rPr>
          <w:rFonts w:ascii="Palatino Linotype" w:eastAsia="Times New Roman" w:hAnsi="Palatino Linotype" w:cs="Arial"/>
          <w:szCs w:val="24"/>
          <w:lang w:eastAsia="en-GB"/>
        </w:rPr>
        <w:t>Its</w:t>
      </w:r>
      <w:r w:rsidR="00966E0D">
        <w:rPr>
          <w:rFonts w:ascii="Palatino Linotype" w:eastAsia="Times New Roman" w:hAnsi="Palatino Linotype" w:cs="Arial"/>
          <w:szCs w:val="24"/>
          <w:lang w:eastAsia="en-GB"/>
        </w:rPr>
        <w:t xml:space="preserve"> remit include</w:t>
      </w:r>
      <w:r w:rsidR="00211533">
        <w:rPr>
          <w:rFonts w:ascii="Palatino Linotype" w:eastAsia="Times New Roman" w:hAnsi="Palatino Linotype" w:cs="Arial"/>
          <w:szCs w:val="24"/>
          <w:lang w:eastAsia="en-GB"/>
        </w:rPr>
        <w:t>s</w:t>
      </w:r>
      <w:r w:rsidR="00966E0D">
        <w:rPr>
          <w:rFonts w:ascii="Palatino Linotype" w:eastAsia="Times New Roman" w:hAnsi="Palatino Linotype" w:cs="Arial"/>
          <w:szCs w:val="24"/>
          <w:lang w:eastAsia="en-GB"/>
        </w:rPr>
        <w:t>:</w:t>
      </w:r>
    </w:p>
    <w:p w14:paraId="41EAD469" w14:textId="77777777" w:rsidR="00761541" w:rsidRPr="006E0AE6" w:rsidRDefault="00761541" w:rsidP="004E2C2F">
      <w:pPr>
        <w:jc w:val="both"/>
        <w:rPr>
          <w:rFonts w:ascii="Palatino Linotype" w:eastAsia="Times New Roman" w:hAnsi="Palatino Linotype" w:cs="Arial"/>
          <w:sz w:val="12"/>
          <w:szCs w:val="12"/>
          <w:lang w:eastAsia="en-GB"/>
        </w:rPr>
      </w:pPr>
    </w:p>
    <w:p w14:paraId="476EFE0E" w14:textId="71DA2402" w:rsidR="004E2C2F" w:rsidRDefault="004E2C2F" w:rsidP="004E2C2F">
      <w:pPr>
        <w:rPr>
          <w:rFonts w:ascii="Palatino Linotype" w:hAnsi="Palatino Linotype"/>
          <w:sz w:val="20"/>
          <w:szCs w:val="20"/>
        </w:rPr>
      </w:pPr>
    </w:p>
    <w:p w14:paraId="5F35153E" w14:textId="127CC8F6" w:rsidR="004E2C2F" w:rsidRPr="002E40E5" w:rsidRDefault="004E2C2F" w:rsidP="002E40E5">
      <w:pPr>
        <w:tabs>
          <w:tab w:val="left" w:pos="5145"/>
        </w:tabs>
        <w:rPr>
          <w:rFonts w:ascii="Palatino Linotype" w:eastAsia="Times New Roman" w:hAnsi="Palatino Linotype" w:cs="Arial"/>
          <w:szCs w:val="24"/>
          <w:lang w:eastAsia="en-GB"/>
        </w:rPr>
      </w:pPr>
      <w:r>
        <w:rPr>
          <w:rFonts w:ascii="Palatino Linotype" w:eastAsia="Times New Roman" w:hAnsi="Palatino Linotype" w:cs="Arial"/>
          <w:szCs w:val="24"/>
          <w:lang w:eastAsia="en-GB"/>
        </w:rPr>
        <w:tab/>
      </w:r>
    </w:p>
    <w:p w14:paraId="2ED44930" w14:textId="77777777" w:rsidR="004E2C2F" w:rsidRPr="004E2C2F" w:rsidRDefault="004E2C2F" w:rsidP="002E40E5">
      <w:pPr>
        <w:rPr>
          <w:rFonts w:ascii="Palatino Linotype" w:eastAsia="Times New Roman" w:hAnsi="Palatino Linotype" w:cs="Arial"/>
          <w:szCs w:val="24"/>
          <w:lang w:eastAsia="en-GB"/>
        </w:rPr>
      </w:pPr>
    </w:p>
    <w:p w14:paraId="1F8AA4EE" w14:textId="59D4A9AD" w:rsidR="004F383C" w:rsidRPr="006E0AE6" w:rsidRDefault="006E0AE6" w:rsidP="004E2C2F">
      <w:pPr>
        <w:spacing w:line="276" w:lineRule="auto"/>
        <w:ind w:left="360"/>
        <w:jc w:val="both"/>
        <w:rPr>
          <w:rFonts w:ascii="Palatino Linotype" w:eastAsia="Times New Roman" w:hAnsi="Palatino Linotype" w:cs="Arial"/>
          <w:sz w:val="12"/>
          <w:szCs w:val="12"/>
          <w:lang w:eastAsia="en-GB"/>
        </w:rPr>
      </w:pPr>
      <w:r>
        <w:rPr>
          <w:rFonts w:ascii="Palatino Linotype" w:eastAsia="Times New Roman" w:hAnsi="Palatino Linotype" w:cs="Arial"/>
          <w:szCs w:val="24"/>
          <w:lang w:eastAsia="en-GB"/>
        </w:rPr>
        <w:br/>
      </w:r>
    </w:p>
    <w:p w14:paraId="24E60067" w14:textId="77777777" w:rsidR="00165A2B" w:rsidRPr="001670B8" w:rsidRDefault="00165A2B" w:rsidP="004E2C2F">
      <w:pPr>
        <w:pStyle w:val="ListParagraph"/>
        <w:numPr>
          <w:ilvl w:val="0"/>
          <w:numId w:val="14"/>
        </w:numPr>
        <w:autoSpaceDE w:val="0"/>
        <w:autoSpaceDN w:val="0"/>
        <w:adjustRightInd w:val="0"/>
        <w:spacing w:line="276" w:lineRule="auto"/>
        <w:jc w:val="both"/>
        <w:rPr>
          <w:rFonts w:ascii="Palatino Linotype" w:hAnsi="Palatino Linotype" w:cs="Calibri Light"/>
          <w:szCs w:val="24"/>
        </w:rPr>
      </w:pPr>
      <w:r w:rsidRPr="001670B8">
        <w:rPr>
          <w:rFonts w:ascii="Palatino Linotype" w:hAnsi="Palatino Linotype" w:cs="Calibri Light"/>
          <w:szCs w:val="24"/>
        </w:rPr>
        <w:lastRenderedPageBreak/>
        <w:t>Review the work of internal and external auditors along with relevant management responses and implementation plans</w:t>
      </w:r>
    </w:p>
    <w:p w14:paraId="26AA2867" w14:textId="779A36F3" w:rsidR="004F383C" w:rsidRPr="001670B8" w:rsidRDefault="004F383C" w:rsidP="004E2C2F">
      <w:pPr>
        <w:pStyle w:val="ListParagraph"/>
        <w:numPr>
          <w:ilvl w:val="0"/>
          <w:numId w:val="14"/>
        </w:numPr>
        <w:autoSpaceDE w:val="0"/>
        <w:autoSpaceDN w:val="0"/>
        <w:adjustRightInd w:val="0"/>
        <w:spacing w:line="276" w:lineRule="auto"/>
        <w:jc w:val="both"/>
        <w:rPr>
          <w:rFonts w:ascii="Palatino Linotype" w:hAnsi="Palatino Linotype" w:cs="Calibri Light"/>
          <w:szCs w:val="24"/>
        </w:rPr>
      </w:pPr>
      <w:r w:rsidRPr="001670B8">
        <w:rPr>
          <w:rFonts w:ascii="Palatino Linotype" w:hAnsi="Palatino Linotype" w:cs="Calibri Light"/>
          <w:szCs w:val="24"/>
        </w:rPr>
        <w:t>Ensure that management has in place a process that appropriately identifies</w:t>
      </w:r>
      <w:r w:rsidR="00840D9E" w:rsidRPr="001670B8">
        <w:rPr>
          <w:rFonts w:ascii="Palatino Linotype" w:hAnsi="Palatino Linotype" w:cs="Calibri Light"/>
          <w:szCs w:val="24"/>
        </w:rPr>
        <w:t>, evaluates, manages and reports on</w:t>
      </w:r>
      <w:r w:rsidRPr="001670B8">
        <w:rPr>
          <w:rFonts w:ascii="Palatino Linotype" w:hAnsi="Palatino Linotype" w:cs="Calibri Light"/>
          <w:szCs w:val="24"/>
        </w:rPr>
        <w:t xml:space="preserve"> key risks</w:t>
      </w:r>
      <w:r w:rsidR="00840D9E" w:rsidRPr="001670B8">
        <w:rPr>
          <w:rFonts w:ascii="Palatino Linotype" w:hAnsi="Palatino Linotype" w:cs="Calibri Light"/>
          <w:szCs w:val="24"/>
        </w:rPr>
        <w:t xml:space="preserve"> and within the </w:t>
      </w:r>
      <w:r w:rsidR="00740C7A">
        <w:rPr>
          <w:rFonts w:ascii="Palatino Linotype" w:hAnsi="Palatino Linotype" w:cs="Calibri Light"/>
          <w:szCs w:val="24"/>
        </w:rPr>
        <w:t>RVC</w:t>
      </w:r>
      <w:r w:rsidR="00840D9E" w:rsidRPr="001670B8">
        <w:rPr>
          <w:rFonts w:ascii="Palatino Linotype" w:hAnsi="Palatino Linotype" w:cs="Calibri Light"/>
          <w:szCs w:val="24"/>
        </w:rPr>
        <w:t>’s risk appetite</w:t>
      </w:r>
    </w:p>
    <w:p w14:paraId="68DCC35B" w14:textId="77777777" w:rsidR="00840D9E" w:rsidRPr="001670B8" w:rsidRDefault="00840D9E" w:rsidP="004E2C2F">
      <w:pPr>
        <w:numPr>
          <w:ilvl w:val="0"/>
          <w:numId w:val="14"/>
        </w:numPr>
        <w:autoSpaceDE w:val="0"/>
        <w:autoSpaceDN w:val="0"/>
        <w:adjustRightInd w:val="0"/>
        <w:spacing w:line="276" w:lineRule="auto"/>
        <w:jc w:val="both"/>
        <w:rPr>
          <w:rFonts w:ascii="Palatino Linotype" w:hAnsi="Palatino Linotype" w:cs="Calibri Light"/>
          <w:szCs w:val="24"/>
        </w:rPr>
      </w:pPr>
      <w:r w:rsidRPr="001670B8">
        <w:rPr>
          <w:rFonts w:ascii="Palatino Linotype" w:hAnsi="Palatino Linotype" w:cs="Calibri Light"/>
          <w:szCs w:val="24"/>
        </w:rPr>
        <w:t xml:space="preserve">Agree and review the institutional risk appetite </w:t>
      </w:r>
    </w:p>
    <w:p w14:paraId="783F6AA3" w14:textId="77777777" w:rsidR="00761541" w:rsidRPr="001670B8" w:rsidRDefault="00761541" w:rsidP="004E2C2F">
      <w:pPr>
        <w:pStyle w:val="ListParagraph"/>
        <w:numPr>
          <w:ilvl w:val="0"/>
          <w:numId w:val="14"/>
        </w:numPr>
        <w:autoSpaceDE w:val="0"/>
        <w:autoSpaceDN w:val="0"/>
        <w:adjustRightInd w:val="0"/>
        <w:spacing w:line="276" w:lineRule="auto"/>
        <w:jc w:val="both"/>
        <w:rPr>
          <w:rFonts w:ascii="Palatino Linotype" w:hAnsi="Palatino Linotype" w:cs="Palatino Linotype"/>
          <w:color w:val="000000"/>
          <w:szCs w:val="24"/>
        </w:rPr>
      </w:pPr>
      <w:r w:rsidRPr="001670B8">
        <w:rPr>
          <w:rFonts w:ascii="Palatino Linotype" w:hAnsi="Palatino Linotype" w:cs="Palatino Linotype"/>
          <w:color w:val="000000"/>
          <w:szCs w:val="24"/>
        </w:rPr>
        <w:t xml:space="preserve">Review and approve the risk management strategy and policy </w:t>
      </w:r>
    </w:p>
    <w:p w14:paraId="33EAD904" w14:textId="77777777" w:rsidR="00165A2B" w:rsidRPr="001670B8" w:rsidRDefault="004F383C" w:rsidP="004E2C2F">
      <w:pPr>
        <w:pStyle w:val="ListParagraph"/>
        <w:numPr>
          <w:ilvl w:val="0"/>
          <w:numId w:val="14"/>
        </w:numPr>
        <w:autoSpaceDE w:val="0"/>
        <w:autoSpaceDN w:val="0"/>
        <w:adjustRightInd w:val="0"/>
        <w:spacing w:line="276" w:lineRule="auto"/>
        <w:jc w:val="both"/>
        <w:rPr>
          <w:rFonts w:ascii="Palatino Linotype" w:hAnsi="Palatino Linotype" w:cs="Calibri Light"/>
          <w:szCs w:val="24"/>
        </w:rPr>
      </w:pPr>
      <w:r w:rsidRPr="001670B8">
        <w:rPr>
          <w:rFonts w:ascii="Palatino Linotype" w:hAnsi="Palatino Linotype" w:cs="Calibri Light"/>
          <w:szCs w:val="24"/>
        </w:rPr>
        <w:t>Review</w:t>
      </w:r>
      <w:r w:rsidR="00165A2B" w:rsidRPr="001670B8">
        <w:rPr>
          <w:rFonts w:ascii="Palatino Linotype" w:hAnsi="Palatino Linotype" w:cs="Calibri Light"/>
          <w:szCs w:val="24"/>
        </w:rPr>
        <w:t xml:space="preserve"> the Strategic Risk Register</w:t>
      </w:r>
      <w:r w:rsidR="008E2DA0" w:rsidRPr="001670B8">
        <w:rPr>
          <w:rFonts w:ascii="Palatino Linotype" w:hAnsi="Palatino Linotype" w:cs="Calibri Light"/>
          <w:szCs w:val="24"/>
        </w:rPr>
        <w:t xml:space="preserve"> and the </w:t>
      </w:r>
      <w:r w:rsidR="00165A2B" w:rsidRPr="001670B8">
        <w:rPr>
          <w:rFonts w:ascii="Palatino Linotype" w:hAnsi="Palatino Linotype" w:cs="Calibri Light"/>
          <w:szCs w:val="24"/>
        </w:rPr>
        <w:t xml:space="preserve">risk management </w:t>
      </w:r>
      <w:r w:rsidR="008E2DA0" w:rsidRPr="001670B8">
        <w:rPr>
          <w:rFonts w:ascii="Palatino Linotype" w:hAnsi="Palatino Linotype" w:cs="Calibri Light"/>
          <w:szCs w:val="24"/>
        </w:rPr>
        <w:t xml:space="preserve">strategy, </w:t>
      </w:r>
      <w:r w:rsidR="00165A2B" w:rsidRPr="001670B8">
        <w:rPr>
          <w:rFonts w:ascii="Palatino Linotype" w:hAnsi="Palatino Linotype" w:cs="Calibri Light"/>
          <w:szCs w:val="24"/>
        </w:rPr>
        <w:t>policy</w:t>
      </w:r>
      <w:r w:rsidR="008E2DA0" w:rsidRPr="001670B8">
        <w:rPr>
          <w:rFonts w:ascii="Palatino Linotype" w:hAnsi="Palatino Linotype" w:cs="Calibri Light"/>
          <w:szCs w:val="24"/>
        </w:rPr>
        <w:t xml:space="preserve"> and methodology</w:t>
      </w:r>
      <w:r w:rsidR="00165A2B" w:rsidRPr="001670B8">
        <w:rPr>
          <w:rFonts w:ascii="Palatino Linotype" w:hAnsi="Palatino Linotype" w:cs="Calibri Light"/>
          <w:szCs w:val="24"/>
        </w:rPr>
        <w:t>, to ensure they are appropriate and effective</w:t>
      </w:r>
    </w:p>
    <w:p w14:paraId="2B0BCE2C" w14:textId="1EC83504" w:rsidR="00966E0D" w:rsidRPr="00966E0D" w:rsidRDefault="00165A2B" w:rsidP="00966E0D">
      <w:pPr>
        <w:pStyle w:val="Default"/>
        <w:numPr>
          <w:ilvl w:val="0"/>
          <w:numId w:val="14"/>
        </w:numPr>
        <w:spacing w:line="276" w:lineRule="auto"/>
        <w:jc w:val="both"/>
        <w:rPr>
          <w:rFonts w:ascii="Palatino Linotype" w:hAnsi="Palatino Linotype" w:cs="Palatino Linotype"/>
        </w:rPr>
      </w:pPr>
      <w:r w:rsidRPr="001670B8">
        <w:rPr>
          <w:rFonts w:ascii="Palatino Linotype" w:hAnsi="Palatino Linotype" w:cs="Calibri Light"/>
        </w:rPr>
        <w:t xml:space="preserve">Report to Council on any issues that may affect the </w:t>
      </w:r>
      <w:r w:rsidR="00740C7A">
        <w:rPr>
          <w:rFonts w:ascii="Palatino Linotype" w:hAnsi="Palatino Linotype" w:cs="Calibri Light"/>
        </w:rPr>
        <w:t>RVC</w:t>
      </w:r>
      <w:r w:rsidRPr="001670B8">
        <w:rPr>
          <w:rFonts w:ascii="Palatino Linotype" w:hAnsi="Palatino Linotype" w:cs="Calibri Light"/>
        </w:rPr>
        <w:t>’s strategic objectives</w:t>
      </w:r>
      <w:r w:rsidR="005779FF" w:rsidRPr="001670B8">
        <w:rPr>
          <w:rFonts w:ascii="Palatino Linotype" w:hAnsi="Palatino Linotype" w:cs="Calibri Light"/>
        </w:rPr>
        <w:t xml:space="preserve"> or risk exposure</w:t>
      </w:r>
      <w:r w:rsidR="00373EC8" w:rsidRPr="001670B8">
        <w:rPr>
          <w:rFonts w:ascii="Palatino Linotype" w:hAnsi="Palatino Linotype" w:cs="Calibri Light"/>
        </w:rPr>
        <w:t xml:space="preserve"> </w:t>
      </w:r>
      <w:r w:rsidR="00761541" w:rsidRPr="00761541">
        <w:rPr>
          <w:rFonts w:ascii="Palatino Linotype" w:hAnsi="Palatino Linotype" w:cs="Palatino Linotype"/>
        </w:rPr>
        <w:t>through the submission of minutes, verbal briefings by the Chair</w:t>
      </w:r>
      <w:r w:rsidR="009638E2">
        <w:rPr>
          <w:rFonts w:ascii="Palatino Linotype" w:hAnsi="Palatino Linotype" w:cs="Palatino Linotype"/>
        </w:rPr>
        <w:t xml:space="preserve"> of the Audit and Risk Committee</w:t>
      </w:r>
      <w:r w:rsidR="00BC451D">
        <w:rPr>
          <w:rFonts w:ascii="Palatino Linotype" w:hAnsi="Palatino Linotype" w:cs="Palatino Linotype"/>
        </w:rPr>
        <w:t>.</w:t>
      </w:r>
      <w:r w:rsidR="00761541" w:rsidRPr="00761541">
        <w:rPr>
          <w:rFonts w:ascii="Palatino Linotype" w:hAnsi="Palatino Linotype" w:cs="Palatino Linotype"/>
        </w:rPr>
        <w:t xml:space="preserve"> </w:t>
      </w:r>
      <w:r w:rsidR="00966E0D" w:rsidRPr="00966E0D">
        <w:rPr>
          <w:rFonts w:ascii="Palatino Linotype" w:hAnsi="Palatino Linotype"/>
        </w:rPr>
        <w:t xml:space="preserve"> </w:t>
      </w:r>
    </w:p>
    <w:p w14:paraId="77A3D993" w14:textId="77777777" w:rsidR="00C702BA" w:rsidRPr="00FA7233" w:rsidRDefault="00C702BA" w:rsidP="004E2C2F">
      <w:pPr>
        <w:pStyle w:val="ListParagraph"/>
        <w:autoSpaceDE w:val="0"/>
        <w:autoSpaceDN w:val="0"/>
        <w:adjustRightInd w:val="0"/>
        <w:jc w:val="both"/>
        <w:rPr>
          <w:rFonts w:ascii="Palatino Linotype" w:hAnsi="Palatino Linotype" w:cs="Calibri Light"/>
          <w:sz w:val="22"/>
        </w:rPr>
      </w:pPr>
    </w:p>
    <w:p w14:paraId="6434A2D9" w14:textId="7F6ED233" w:rsidR="00966E0D" w:rsidRDefault="00966E0D" w:rsidP="004E2C2F">
      <w:pPr>
        <w:spacing w:line="276" w:lineRule="auto"/>
        <w:ind w:left="360"/>
        <w:jc w:val="both"/>
        <w:rPr>
          <w:rFonts w:ascii="Palatino Linotype" w:hAnsi="Palatino Linotype"/>
          <w:szCs w:val="24"/>
        </w:rPr>
      </w:pPr>
      <w:r w:rsidRPr="00966E0D">
        <w:rPr>
          <w:rFonts w:ascii="Palatino Linotype" w:hAnsi="Palatino Linotype"/>
          <w:szCs w:val="24"/>
        </w:rPr>
        <w:t xml:space="preserve">At every meeting the Audit and Risk Committee receives an updated </w:t>
      </w:r>
      <w:r w:rsidR="006A2A4F">
        <w:rPr>
          <w:rFonts w:ascii="Palatino Linotype" w:hAnsi="Palatino Linotype"/>
          <w:szCs w:val="24"/>
        </w:rPr>
        <w:t>S</w:t>
      </w:r>
      <w:r w:rsidRPr="00966E0D">
        <w:rPr>
          <w:rFonts w:ascii="Palatino Linotype" w:hAnsi="Palatino Linotype"/>
          <w:szCs w:val="24"/>
        </w:rPr>
        <w:t xml:space="preserve">trategy </w:t>
      </w:r>
      <w:r w:rsidR="006A2A4F">
        <w:rPr>
          <w:rFonts w:ascii="Palatino Linotype" w:hAnsi="Palatino Linotype"/>
          <w:szCs w:val="24"/>
        </w:rPr>
        <w:t>R</w:t>
      </w:r>
      <w:r w:rsidRPr="00966E0D">
        <w:rPr>
          <w:rFonts w:ascii="Palatino Linotype" w:hAnsi="Palatino Linotype"/>
          <w:szCs w:val="24"/>
        </w:rPr>
        <w:t xml:space="preserve">isk </w:t>
      </w:r>
      <w:r w:rsidR="006A2A4F">
        <w:rPr>
          <w:rFonts w:ascii="Palatino Linotype" w:hAnsi="Palatino Linotype"/>
          <w:szCs w:val="24"/>
        </w:rPr>
        <w:t>R</w:t>
      </w:r>
      <w:r w:rsidRPr="00966E0D">
        <w:rPr>
          <w:rFonts w:ascii="Palatino Linotype" w:hAnsi="Palatino Linotype"/>
          <w:szCs w:val="24"/>
        </w:rPr>
        <w:t>egister. These updates include moment</w:t>
      </w:r>
      <w:r w:rsidR="00912F4D">
        <w:rPr>
          <w:rFonts w:ascii="Palatino Linotype" w:hAnsi="Palatino Linotype"/>
          <w:szCs w:val="24"/>
        </w:rPr>
        <w:t>s</w:t>
      </w:r>
      <w:r w:rsidRPr="00966E0D">
        <w:rPr>
          <w:rFonts w:ascii="Palatino Linotype" w:hAnsi="Palatino Linotype"/>
          <w:szCs w:val="24"/>
        </w:rPr>
        <w:t xml:space="preserve"> </w:t>
      </w:r>
      <w:r w:rsidR="009564D5">
        <w:rPr>
          <w:rFonts w:ascii="Palatino Linotype" w:hAnsi="Palatino Linotype"/>
          <w:szCs w:val="24"/>
        </w:rPr>
        <w:t>to</w:t>
      </w:r>
      <w:r w:rsidRPr="00966E0D">
        <w:rPr>
          <w:rFonts w:ascii="Palatino Linotype" w:hAnsi="Palatino Linotype"/>
          <w:szCs w:val="24"/>
        </w:rPr>
        <w:t xml:space="preserve"> net risk scores, confirmation of implemented and to be implemented mitigating actions, and new risks added to the register.  </w:t>
      </w:r>
    </w:p>
    <w:p w14:paraId="2CD6DDF1" w14:textId="77777777" w:rsidR="00966E0D" w:rsidRDefault="00966E0D" w:rsidP="004E2C2F">
      <w:pPr>
        <w:spacing w:line="276" w:lineRule="auto"/>
        <w:ind w:left="360"/>
        <w:jc w:val="both"/>
        <w:rPr>
          <w:rFonts w:ascii="Palatino Linotype" w:eastAsia="Times New Roman" w:hAnsi="Palatino Linotype" w:cs="Arial"/>
          <w:b/>
          <w:szCs w:val="24"/>
          <w:lang w:eastAsia="en-GB"/>
        </w:rPr>
      </w:pPr>
    </w:p>
    <w:p w14:paraId="63DED410" w14:textId="71C46569" w:rsidR="00165A2B" w:rsidRPr="001670B8" w:rsidRDefault="00DD353E" w:rsidP="004E2C2F">
      <w:pPr>
        <w:spacing w:line="276" w:lineRule="auto"/>
        <w:ind w:left="360"/>
        <w:jc w:val="both"/>
        <w:rPr>
          <w:rFonts w:ascii="Palatino Linotype" w:eastAsia="Times New Roman" w:hAnsi="Palatino Linotype" w:cs="Arial"/>
          <w:szCs w:val="24"/>
          <w:lang w:eastAsia="en-GB"/>
        </w:rPr>
      </w:pPr>
      <w:r w:rsidRPr="001670B8">
        <w:rPr>
          <w:rFonts w:ascii="Palatino Linotype" w:eastAsia="Times New Roman" w:hAnsi="Palatino Linotype" w:cs="Arial"/>
          <w:b/>
          <w:szCs w:val="24"/>
          <w:lang w:eastAsia="en-GB"/>
        </w:rPr>
        <w:t xml:space="preserve">2.3 </w:t>
      </w:r>
      <w:r w:rsidR="00165A2B" w:rsidRPr="001670B8">
        <w:rPr>
          <w:rFonts w:ascii="Palatino Linotype" w:eastAsia="Times New Roman" w:hAnsi="Palatino Linotype" w:cs="Arial"/>
          <w:b/>
          <w:szCs w:val="24"/>
          <w:lang w:eastAsia="en-GB"/>
        </w:rPr>
        <w:t>Other Sub-Committees of Council</w:t>
      </w:r>
      <w:r w:rsidR="00165A2B" w:rsidRPr="001670B8">
        <w:rPr>
          <w:rFonts w:ascii="Palatino Linotype" w:eastAsia="Times New Roman" w:hAnsi="Palatino Linotype" w:cs="Arial"/>
          <w:szCs w:val="24"/>
          <w:lang w:eastAsia="en-GB"/>
        </w:rPr>
        <w:t xml:space="preserve"> are responsible for reporting</w:t>
      </w:r>
      <w:r w:rsidR="0068694C">
        <w:rPr>
          <w:rFonts w:ascii="Palatino Linotype" w:eastAsia="Times New Roman" w:hAnsi="Palatino Linotype" w:cs="Arial"/>
          <w:szCs w:val="24"/>
          <w:lang w:eastAsia="en-GB"/>
        </w:rPr>
        <w:t xml:space="preserve"> risks to the Head of Governance and Risk. </w:t>
      </w:r>
    </w:p>
    <w:p w14:paraId="767A46CC" w14:textId="77777777" w:rsidR="00CC58E1" w:rsidRPr="00FA7233" w:rsidRDefault="00CC58E1" w:rsidP="004E2C2F">
      <w:pPr>
        <w:jc w:val="both"/>
        <w:rPr>
          <w:rFonts w:ascii="Palatino Linotype" w:eastAsia="Times New Roman" w:hAnsi="Palatino Linotype" w:cs="Arial"/>
          <w:sz w:val="22"/>
          <w:lang w:eastAsia="en-GB"/>
        </w:rPr>
      </w:pPr>
    </w:p>
    <w:p w14:paraId="4BFAE9E8" w14:textId="025F5EEB" w:rsidR="00165A2B" w:rsidRPr="001670B8" w:rsidRDefault="00DD353E" w:rsidP="004E2C2F">
      <w:pPr>
        <w:spacing w:line="276" w:lineRule="auto"/>
        <w:ind w:left="360"/>
        <w:jc w:val="both"/>
        <w:rPr>
          <w:rFonts w:ascii="Palatino Linotype" w:eastAsia="Times New Roman" w:hAnsi="Palatino Linotype" w:cs="Arial"/>
          <w:szCs w:val="24"/>
          <w:lang w:eastAsia="en-GB"/>
        </w:rPr>
      </w:pPr>
      <w:r w:rsidRPr="001670B8">
        <w:rPr>
          <w:rFonts w:ascii="Palatino Linotype" w:eastAsia="Times New Roman" w:hAnsi="Palatino Linotype" w:cs="Arial"/>
          <w:b/>
          <w:szCs w:val="24"/>
          <w:lang w:eastAsia="en-GB"/>
        </w:rPr>
        <w:t xml:space="preserve">2.4 </w:t>
      </w:r>
      <w:r w:rsidR="00165A2B" w:rsidRPr="001670B8">
        <w:rPr>
          <w:rFonts w:ascii="Palatino Linotype" w:eastAsia="Times New Roman" w:hAnsi="Palatino Linotype" w:cs="Arial"/>
          <w:b/>
          <w:szCs w:val="24"/>
          <w:lang w:eastAsia="en-GB"/>
        </w:rPr>
        <w:t xml:space="preserve">The </w:t>
      </w:r>
      <w:r w:rsidR="0068694C">
        <w:rPr>
          <w:rFonts w:ascii="Palatino Linotype" w:eastAsia="Times New Roman" w:hAnsi="Palatino Linotype" w:cs="Arial"/>
          <w:b/>
          <w:szCs w:val="24"/>
          <w:lang w:eastAsia="en-GB"/>
        </w:rPr>
        <w:t>University President &amp;</w:t>
      </w:r>
      <w:r w:rsidR="00211533">
        <w:rPr>
          <w:rFonts w:ascii="Palatino Linotype" w:eastAsia="Times New Roman" w:hAnsi="Palatino Linotype" w:cs="Arial"/>
          <w:b/>
          <w:szCs w:val="24"/>
          <w:lang w:eastAsia="en-GB"/>
        </w:rPr>
        <w:t xml:space="preserve"> </w:t>
      </w:r>
      <w:r w:rsidR="00165A2B" w:rsidRPr="001670B8">
        <w:rPr>
          <w:rFonts w:ascii="Palatino Linotype" w:eastAsia="Times New Roman" w:hAnsi="Palatino Linotype" w:cs="Arial"/>
          <w:b/>
          <w:szCs w:val="24"/>
          <w:lang w:eastAsia="en-GB"/>
        </w:rPr>
        <w:t xml:space="preserve">Principal </w:t>
      </w:r>
      <w:r w:rsidR="00165A2B" w:rsidRPr="001670B8">
        <w:rPr>
          <w:rFonts w:ascii="Palatino Linotype" w:eastAsia="Times New Roman" w:hAnsi="Palatino Linotype" w:cs="Arial"/>
          <w:szCs w:val="24"/>
          <w:lang w:eastAsia="en-GB"/>
        </w:rPr>
        <w:t xml:space="preserve">is responsible to Council for the leadership of the </w:t>
      </w:r>
      <w:r w:rsidR="00740C7A">
        <w:rPr>
          <w:rFonts w:ascii="Palatino Linotype" w:eastAsia="Times New Roman" w:hAnsi="Palatino Linotype" w:cs="Arial"/>
          <w:szCs w:val="24"/>
          <w:lang w:eastAsia="en-GB"/>
        </w:rPr>
        <w:t>RVC</w:t>
      </w:r>
      <w:r w:rsidR="00165A2B" w:rsidRPr="001670B8">
        <w:rPr>
          <w:rFonts w:ascii="Palatino Linotype" w:eastAsia="Times New Roman" w:hAnsi="Palatino Linotype" w:cs="Arial"/>
          <w:szCs w:val="24"/>
          <w:lang w:eastAsia="en-GB"/>
        </w:rPr>
        <w:t xml:space="preserve">, including ensuring that the </w:t>
      </w:r>
      <w:r w:rsidR="00740C7A">
        <w:rPr>
          <w:rFonts w:ascii="Palatino Linotype" w:eastAsia="Times New Roman" w:hAnsi="Palatino Linotype" w:cs="Arial"/>
          <w:szCs w:val="24"/>
          <w:lang w:eastAsia="en-GB"/>
        </w:rPr>
        <w:t>RVC</w:t>
      </w:r>
      <w:r w:rsidR="00165A2B" w:rsidRPr="001670B8">
        <w:rPr>
          <w:rFonts w:ascii="Palatino Linotype" w:eastAsia="Times New Roman" w:hAnsi="Palatino Linotype" w:cs="Arial"/>
          <w:szCs w:val="24"/>
          <w:lang w:eastAsia="en-GB"/>
        </w:rPr>
        <w:t xml:space="preserve"> has implemented and is operating an effective system of risk management. </w:t>
      </w:r>
      <w:proofErr w:type="gramStart"/>
      <w:r w:rsidR="00165A2B" w:rsidRPr="001670B8">
        <w:rPr>
          <w:rFonts w:ascii="Palatino Linotype" w:eastAsia="Times New Roman" w:hAnsi="Palatino Linotype" w:cs="Arial"/>
          <w:szCs w:val="24"/>
          <w:lang w:eastAsia="en-GB"/>
        </w:rPr>
        <w:t>In order to</w:t>
      </w:r>
      <w:proofErr w:type="gramEnd"/>
      <w:r w:rsidR="00165A2B" w:rsidRPr="001670B8">
        <w:rPr>
          <w:rFonts w:ascii="Palatino Linotype" w:eastAsia="Times New Roman" w:hAnsi="Palatino Linotype" w:cs="Arial"/>
          <w:szCs w:val="24"/>
          <w:lang w:eastAsia="en-GB"/>
        </w:rPr>
        <w:t xml:space="preserve"> fulfil those </w:t>
      </w:r>
      <w:r w:rsidR="0084420C" w:rsidRPr="001670B8">
        <w:rPr>
          <w:rFonts w:ascii="Palatino Linotype" w:eastAsia="Times New Roman" w:hAnsi="Palatino Linotype" w:cs="Arial"/>
          <w:szCs w:val="24"/>
          <w:lang w:eastAsia="en-GB"/>
        </w:rPr>
        <w:t>duties,</w:t>
      </w:r>
      <w:r w:rsidR="00165A2B" w:rsidRPr="001670B8">
        <w:rPr>
          <w:rFonts w:ascii="Palatino Linotype" w:eastAsia="Times New Roman" w:hAnsi="Palatino Linotype" w:cs="Arial"/>
          <w:szCs w:val="24"/>
          <w:lang w:eastAsia="en-GB"/>
        </w:rPr>
        <w:t xml:space="preserve"> the </w:t>
      </w:r>
      <w:r w:rsidR="0068694C">
        <w:rPr>
          <w:rFonts w:ascii="Palatino Linotype" w:eastAsia="Times New Roman" w:hAnsi="Palatino Linotype" w:cs="Arial"/>
          <w:b/>
          <w:szCs w:val="24"/>
          <w:lang w:eastAsia="en-GB"/>
        </w:rPr>
        <w:t xml:space="preserve">University President &amp; </w:t>
      </w:r>
      <w:r w:rsidR="00165A2B" w:rsidRPr="001670B8">
        <w:rPr>
          <w:rFonts w:ascii="Palatino Linotype" w:eastAsia="Times New Roman" w:hAnsi="Palatino Linotype" w:cs="Arial"/>
          <w:szCs w:val="24"/>
          <w:lang w:eastAsia="en-GB"/>
        </w:rPr>
        <w:t xml:space="preserve">Principal is supported by the </w:t>
      </w:r>
      <w:r w:rsidR="00761541" w:rsidRPr="001670B8">
        <w:rPr>
          <w:rFonts w:ascii="Palatino Linotype" w:eastAsia="Times New Roman" w:hAnsi="Palatino Linotype" w:cs="Arial"/>
          <w:szCs w:val="24"/>
          <w:lang w:eastAsia="en-GB"/>
        </w:rPr>
        <w:t>College Executive Committee</w:t>
      </w:r>
      <w:r w:rsidR="0084420C">
        <w:rPr>
          <w:rFonts w:ascii="Palatino Linotype" w:eastAsia="Times New Roman" w:hAnsi="Palatino Linotype" w:cs="Arial"/>
          <w:szCs w:val="24"/>
          <w:lang w:eastAsia="en-GB"/>
        </w:rPr>
        <w:t>.</w:t>
      </w:r>
    </w:p>
    <w:p w14:paraId="73EC5566" w14:textId="77777777" w:rsidR="00165A2B" w:rsidRPr="00FA7233" w:rsidRDefault="00165A2B" w:rsidP="004E2C2F">
      <w:pPr>
        <w:jc w:val="both"/>
        <w:rPr>
          <w:rFonts w:ascii="Palatino Linotype" w:eastAsia="Times New Roman" w:hAnsi="Palatino Linotype" w:cs="Arial"/>
          <w:sz w:val="22"/>
          <w:lang w:eastAsia="en-GB"/>
        </w:rPr>
      </w:pPr>
    </w:p>
    <w:p w14:paraId="122110B0" w14:textId="20BCBF89" w:rsidR="00165A2B" w:rsidRPr="00F85FC5" w:rsidRDefault="00DD353E" w:rsidP="002973FF">
      <w:pPr>
        <w:spacing w:line="276" w:lineRule="auto"/>
        <w:ind w:left="360"/>
        <w:rPr>
          <w:rFonts w:ascii="Palatino Linotype" w:eastAsia="Times New Roman" w:hAnsi="Palatino Linotype" w:cs="Arial"/>
          <w:sz w:val="12"/>
          <w:szCs w:val="12"/>
          <w:lang w:eastAsia="en-GB"/>
        </w:rPr>
      </w:pPr>
      <w:r w:rsidRPr="00F85FC5">
        <w:rPr>
          <w:rFonts w:ascii="Palatino Linotype" w:eastAsia="Times New Roman" w:hAnsi="Palatino Linotype" w:cs="Arial"/>
          <w:b/>
          <w:szCs w:val="24"/>
          <w:lang w:eastAsia="en-GB"/>
        </w:rPr>
        <w:t xml:space="preserve">2.5 </w:t>
      </w:r>
      <w:r w:rsidR="00761541" w:rsidRPr="00F85FC5">
        <w:rPr>
          <w:rFonts w:ascii="Palatino Linotype" w:eastAsia="Times New Roman" w:hAnsi="Palatino Linotype" w:cs="Arial"/>
          <w:b/>
          <w:szCs w:val="24"/>
          <w:lang w:eastAsia="en-GB"/>
        </w:rPr>
        <w:t>The College Executive Committee</w:t>
      </w:r>
      <w:r w:rsidR="00165A2B" w:rsidRPr="00F85FC5">
        <w:rPr>
          <w:rFonts w:ascii="Palatino Linotype" w:eastAsia="Times New Roman" w:hAnsi="Palatino Linotype" w:cs="Arial"/>
          <w:szCs w:val="24"/>
          <w:lang w:eastAsia="en-GB"/>
        </w:rPr>
        <w:t xml:space="preserve"> </w:t>
      </w:r>
      <w:r w:rsidR="00761541" w:rsidRPr="00F85FC5">
        <w:rPr>
          <w:rFonts w:ascii="Palatino Linotype" w:eastAsia="Times New Roman" w:hAnsi="Palatino Linotype" w:cs="Arial"/>
          <w:szCs w:val="24"/>
          <w:lang w:eastAsia="en-GB"/>
        </w:rPr>
        <w:t>[</w:t>
      </w:r>
      <w:r w:rsidR="00761541" w:rsidRPr="00F85FC5">
        <w:rPr>
          <w:rFonts w:ascii="Palatino Linotype" w:eastAsia="Times New Roman" w:hAnsi="Palatino Linotype" w:cs="Arial"/>
          <w:b/>
          <w:szCs w:val="24"/>
          <w:lang w:eastAsia="en-GB"/>
        </w:rPr>
        <w:t>CEC</w:t>
      </w:r>
      <w:r w:rsidR="00761541" w:rsidRPr="00F85FC5">
        <w:rPr>
          <w:rFonts w:ascii="Palatino Linotype" w:eastAsia="Times New Roman" w:hAnsi="Palatino Linotype" w:cs="Arial"/>
          <w:szCs w:val="24"/>
          <w:lang w:eastAsia="en-GB"/>
        </w:rPr>
        <w:t xml:space="preserve">] </w:t>
      </w:r>
      <w:r w:rsidR="00165A2B" w:rsidRPr="00F85FC5">
        <w:rPr>
          <w:rFonts w:ascii="Palatino Linotype" w:eastAsia="Times New Roman" w:hAnsi="Palatino Linotype" w:cs="Arial"/>
          <w:szCs w:val="24"/>
          <w:lang w:eastAsia="en-GB"/>
        </w:rPr>
        <w:t xml:space="preserve">will identify, evaluate and manage strategic </w:t>
      </w:r>
      <w:r w:rsidR="00761541" w:rsidRPr="00F85FC5">
        <w:rPr>
          <w:rFonts w:ascii="Palatino Linotype" w:eastAsia="Times New Roman" w:hAnsi="Palatino Linotype" w:cs="Arial"/>
          <w:szCs w:val="24"/>
          <w:lang w:eastAsia="en-GB"/>
        </w:rPr>
        <w:t xml:space="preserve">and operational </w:t>
      </w:r>
      <w:r w:rsidR="00165A2B" w:rsidRPr="00F85FC5">
        <w:rPr>
          <w:rFonts w:ascii="Palatino Linotype" w:eastAsia="Times New Roman" w:hAnsi="Palatino Linotype" w:cs="Arial"/>
          <w:szCs w:val="24"/>
          <w:lang w:eastAsia="en-GB"/>
        </w:rPr>
        <w:t xml:space="preserve">risks, and provide </w:t>
      </w:r>
      <w:r w:rsidR="00E21466" w:rsidRPr="00F85FC5">
        <w:rPr>
          <w:rFonts w:ascii="Palatino Linotype" w:eastAsia="Times New Roman" w:hAnsi="Palatino Linotype" w:cs="Arial"/>
          <w:szCs w:val="24"/>
          <w:lang w:eastAsia="en-GB"/>
        </w:rPr>
        <w:t>assurance</w:t>
      </w:r>
      <w:r w:rsidR="00165A2B" w:rsidRPr="00F85FC5">
        <w:rPr>
          <w:rFonts w:ascii="Palatino Linotype" w:eastAsia="Times New Roman" w:hAnsi="Palatino Linotype" w:cs="Arial"/>
          <w:szCs w:val="24"/>
          <w:lang w:eastAsia="en-GB"/>
        </w:rPr>
        <w:t xml:space="preserve"> to</w:t>
      </w:r>
      <w:r w:rsidR="004B1C3C" w:rsidRPr="00F85FC5">
        <w:rPr>
          <w:rFonts w:ascii="Palatino Linotype" w:eastAsia="Times New Roman" w:hAnsi="Palatino Linotype" w:cs="Arial"/>
          <w:szCs w:val="24"/>
          <w:lang w:eastAsia="en-GB"/>
        </w:rPr>
        <w:t xml:space="preserve"> Audit </w:t>
      </w:r>
      <w:r w:rsidR="00740C7A">
        <w:rPr>
          <w:rFonts w:ascii="Palatino Linotype" w:eastAsia="Times New Roman" w:hAnsi="Palatino Linotype" w:cs="Arial"/>
          <w:szCs w:val="24"/>
          <w:lang w:eastAsia="en-GB"/>
        </w:rPr>
        <w:t xml:space="preserve">and Risk </w:t>
      </w:r>
      <w:r w:rsidR="004B1C3C" w:rsidRPr="00F85FC5">
        <w:rPr>
          <w:rFonts w:ascii="Palatino Linotype" w:eastAsia="Times New Roman" w:hAnsi="Palatino Linotype" w:cs="Arial"/>
          <w:szCs w:val="24"/>
          <w:lang w:eastAsia="en-GB"/>
        </w:rPr>
        <w:t>Committee and</w:t>
      </w:r>
      <w:r w:rsidR="00165A2B" w:rsidRPr="00F85FC5">
        <w:rPr>
          <w:rFonts w:ascii="Palatino Linotype" w:eastAsia="Times New Roman" w:hAnsi="Palatino Linotype" w:cs="Arial"/>
          <w:szCs w:val="24"/>
          <w:lang w:eastAsia="en-GB"/>
        </w:rPr>
        <w:t xml:space="preserve"> Council regarding </w:t>
      </w:r>
      <w:r w:rsidR="00E21466" w:rsidRPr="00F85FC5">
        <w:rPr>
          <w:rFonts w:ascii="Palatino Linotype" w:hAnsi="Palatino Linotype" w:cs="Calibri Light"/>
          <w:szCs w:val="24"/>
        </w:rPr>
        <w:t>risk management measures and their effectiveness</w:t>
      </w:r>
      <w:r w:rsidR="00740C7A">
        <w:rPr>
          <w:rFonts w:ascii="Palatino Linotype" w:hAnsi="Palatino Linotype" w:cs="Calibri Light"/>
          <w:szCs w:val="24"/>
        </w:rPr>
        <w:t xml:space="preserve">. </w:t>
      </w:r>
      <w:r w:rsidR="00165A2B" w:rsidRPr="00F85FC5">
        <w:rPr>
          <w:rFonts w:ascii="Palatino Linotype" w:eastAsia="Times New Roman" w:hAnsi="Palatino Linotype" w:cs="Arial"/>
          <w:szCs w:val="24"/>
          <w:lang w:eastAsia="en-GB"/>
        </w:rPr>
        <w:t xml:space="preserve">In doing so the </w:t>
      </w:r>
      <w:r w:rsidR="00761541" w:rsidRPr="00F85FC5">
        <w:rPr>
          <w:rFonts w:ascii="Palatino Linotype" w:eastAsia="Times New Roman" w:hAnsi="Palatino Linotype" w:cs="Arial"/>
          <w:szCs w:val="24"/>
          <w:lang w:eastAsia="en-GB"/>
        </w:rPr>
        <w:t>CEC</w:t>
      </w:r>
      <w:r w:rsidR="00165A2B" w:rsidRPr="00F85FC5">
        <w:rPr>
          <w:rFonts w:ascii="Palatino Linotype" w:eastAsia="Times New Roman" w:hAnsi="Palatino Linotype" w:cs="Arial"/>
          <w:szCs w:val="24"/>
          <w:lang w:eastAsia="en-GB"/>
        </w:rPr>
        <w:t xml:space="preserve"> will: </w:t>
      </w:r>
      <w:r w:rsidR="006E0AE6" w:rsidRPr="00F85FC5">
        <w:rPr>
          <w:rFonts w:ascii="Palatino Linotype" w:eastAsia="Times New Roman" w:hAnsi="Palatino Linotype" w:cs="Arial"/>
          <w:szCs w:val="24"/>
          <w:lang w:eastAsia="en-GB"/>
        </w:rPr>
        <w:br/>
      </w:r>
    </w:p>
    <w:p w14:paraId="1989F46D" w14:textId="2F8F602B" w:rsidR="00165A2B" w:rsidRPr="00F85FC5" w:rsidRDefault="00165A2B" w:rsidP="004E2C2F">
      <w:pPr>
        <w:numPr>
          <w:ilvl w:val="0"/>
          <w:numId w:val="16"/>
        </w:numPr>
        <w:autoSpaceDE w:val="0"/>
        <w:autoSpaceDN w:val="0"/>
        <w:adjustRightInd w:val="0"/>
        <w:spacing w:line="276" w:lineRule="auto"/>
        <w:jc w:val="both"/>
        <w:rPr>
          <w:rFonts w:ascii="Palatino Linotype" w:hAnsi="Palatino Linotype" w:cs="Calibri Light"/>
          <w:szCs w:val="24"/>
        </w:rPr>
      </w:pPr>
      <w:r w:rsidRPr="00F85FC5">
        <w:rPr>
          <w:rFonts w:ascii="Palatino Linotype" w:hAnsi="Palatino Linotype" w:cs="Calibri Light"/>
          <w:szCs w:val="24"/>
        </w:rPr>
        <w:t xml:space="preserve">Identify, evaluate and manage strategic risks, and provide timely </w:t>
      </w:r>
      <w:r w:rsidR="00677545" w:rsidRPr="00F85FC5">
        <w:rPr>
          <w:rFonts w:ascii="Palatino Linotype" w:hAnsi="Palatino Linotype" w:cs="Calibri Light"/>
          <w:szCs w:val="24"/>
        </w:rPr>
        <w:t>reporting to Audit</w:t>
      </w:r>
      <w:r w:rsidR="00740C7A">
        <w:rPr>
          <w:rFonts w:ascii="Palatino Linotype" w:hAnsi="Palatino Linotype" w:cs="Calibri Light"/>
          <w:szCs w:val="24"/>
        </w:rPr>
        <w:t xml:space="preserve"> and Risk</w:t>
      </w:r>
      <w:r w:rsidR="00677545" w:rsidRPr="00F85FC5">
        <w:rPr>
          <w:rFonts w:ascii="Palatino Linotype" w:hAnsi="Palatino Linotype" w:cs="Calibri Light"/>
          <w:szCs w:val="24"/>
        </w:rPr>
        <w:t xml:space="preserve"> </w:t>
      </w:r>
      <w:r w:rsidR="008D4076" w:rsidRPr="00F85FC5">
        <w:rPr>
          <w:rFonts w:ascii="Palatino Linotype" w:hAnsi="Palatino Linotype" w:cs="Calibri Light"/>
          <w:szCs w:val="24"/>
        </w:rPr>
        <w:t xml:space="preserve">Committee </w:t>
      </w:r>
      <w:r w:rsidR="00677545" w:rsidRPr="00F85FC5">
        <w:rPr>
          <w:rFonts w:ascii="Palatino Linotype" w:hAnsi="Palatino Linotype" w:cs="Calibri Light"/>
          <w:szCs w:val="24"/>
        </w:rPr>
        <w:t xml:space="preserve">and </w:t>
      </w:r>
      <w:r w:rsidR="002D3117" w:rsidRPr="00F85FC5">
        <w:rPr>
          <w:rFonts w:ascii="Palatino Linotype" w:hAnsi="Palatino Linotype" w:cs="Calibri Light"/>
          <w:szCs w:val="24"/>
        </w:rPr>
        <w:t xml:space="preserve">Council regarding the </w:t>
      </w:r>
      <w:r w:rsidR="00740C7A">
        <w:rPr>
          <w:rFonts w:ascii="Palatino Linotype" w:hAnsi="Palatino Linotype" w:cs="Calibri Light"/>
          <w:szCs w:val="24"/>
        </w:rPr>
        <w:t>RVC</w:t>
      </w:r>
      <w:r w:rsidR="002D3117" w:rsidRPr="00F85FC5">
        <w:rPr>
          <w:rFonts w:ascii="Palatino Linotype" w:hAnsi="Palatino Linotype" w:cs="Calibri Light"/>
          <w:szCs w:val="24"/>
        </w:rPr>
        <w:t xml:space="preserve">’s exposure and implemented </w:t>
      </w:r>
      <w:r w:rsidRPr="00F85FC5">
        <w:rPr>
          <w:rFonts w:ascii="Palatino Linotype" w:hAnsi="Palatino Linotype" w:cs="Calibri Light"/>
          <w:szCs w:val="24"/>
        </w:rPr>
        <w:t>controls</w:t>
      </w:r>
    </w:p>
    <w:p w14:paraId="5C72ADD2" w14:textId="1C28C869" w:rsidR="004B1C3C" w:rsidRPr="001670B8" w:rsidRDefault="004B1C3C" w:rsidP="004E2C2F">
      <w:pPr>
        <w:numPr>
          <w:ilvl w:val="0"/>
          <w:numId w:val="16"/>
        </w:numPr>
        <w:autoSpaceDE w:val="0"/>
        <w:autoSpaceDN w:val="0"/>
        <w:adjustRightInd w:val="0"/>
        <w:spacing w:line="276" w:lineRule="auto"/>
        <w:jc w:val="both"/>
        <w:rPr>
          <w:rFonts w:ascii="Palatino Linotype" w:hAnsi="Palatino Linotype" w:cs="Calibri Light"/>
          <w:szCs w:val="24"/>
        </w:rPr>
      </w:pPr>
      <w:r w:rsidRPr="001670B8">
        <w:rPr>
          <w:rFonts w:ascii="Palatino Linotype" w:hAnsi="Palatino Linotype" w:cs="Calibri Light"/>
          <w:szCs w:val="24"/>
        </w:rPr>
        <w:t xml:space="preserve">Ensure risk management is linked to strategic planning and </w:t>
      </w:r>
      <w:r w:rsidR="00740C7A">
        <w:rPr>
          <w:rFonts w:ascii="Palatino Linotype" w:hAnsi="Palatino Linotype" w:cs="Calibri Light"/>
          <w:szCs w:val="24"/>
        </w:rPr>
        <w:t>RVC</w:t>
      </w:r>
      <w:r w:rsidRPr="001670B8">
        <w:rPr>
          <w:rFonts w:ascii="Palatino Linotype" w:hAnsi="Palatino Linotype" w:cs="Calibri Light"/>
          <w:szCs w:val="24"/>
        </w:rPr>
        <w:t xml:space="preserve"> priorities</w:t>
      </w:r>
    </w:p>
    <w:p w14:paraId="36834248" w14:textId="25791822" w:rsidR="00677545" w:rsidRPr="001670B8" w:rsidRDefault="00677545" w:rsidP="004E2C2F">
      <w:pPr>
        <w:numPr>
          <w:ilvl w:val="0"/>
          <w:numId w:val="16"/>
        </w:numPr>
        <w:autoSpaceDE w:val="0"/>
        <w:autoSpaceDN w:val="0"/>
        <w:adjustRightInd w:val="0"/>
        <w:spacing w:line="276" w:lineRule="auto"/>
        <w:jc w:val="both"/>
        <w:rPr>
          <w:rFonts w:ascii="Palatino Linotype" w:hAnsi="Palatino Linotype" w:cs="Calibri Light"/>
          <w:szCs w:val="24"/>
        </w:rPr>
      </w:pPr>
      <w:r w:rsidRPr="001670B8">
        <w:rPr>
          <w:rFonts w:ascii="Palatino Linotype" w:hAnsi="Palatino Linotype" w:cs="Calibri Light"/>
          <w:szCs w:val="24"/>
        </w:rPr>
        <w:t xml:space="preserve">Identify and instruct functional leads, </w:t>
      </w:r>
      <w:r w:rsidR="002D3117" w:rsidRPr="001670B8">
        <w:rPr>
          <w:rFonts w:ascii="Palatino Linotype" w:hAnsi="Palatino Linotype" w:cs="Calibri Light"/>
          <w:szCs w:val="24"/>
        </w:rPr>
        <w:t>d</w:t>
      </w:r>
      <w:r w:rsidRPr="001670B8">
        <w:rPr>
          <w:rFonts w:ascii="Palatino Linotype" w:hAnsi="Palatino Linotype" w:cs="Calibri Light"/>
          <w:szCs w:val="24"/>
        </w:rPr>
        <w:t xml:space="preserve">epartment </w:t>
      </w:r>
      <w:r w:rsidR="002D3117" w:rsidRPr="001670B8">
        <w:rPr>
          <w:rFonts w:ascii="Palatino Linotype" w:hAnsi="Palatino Linotype" w:cs="Calibri Light"/>
          <w:szCs w:val="24"/>
        </w:rPr>
        <w:t>h</w:t>
      </w:r>
      <w:r w:rsidRPr="001670B8">
        <w:rPr>
          <w:rFonts w:ascii="Palatino Linotype" w:hAnsi="Palatino Linotype" w:cs="Calibri Light"/>
          <w:szCs w:val="24"/>
        </w:rPr>
        <w:t xml:space="preserve">eads, </w:t>
      </w:r>
      <w:r w:rsidR="002D3117" w:rsidRPr="001670B8">
        <w:rPr>
          <w:rFonts w:ascii="Palatino Linotype" w:hAnsi="Palatino Linotype" w:cs="Calibri Light"/>
          <w:szCs w:val="24"/>
        </w:rPr>
        <w:t>p</w:t>
      </w:r>
      <w:r w:rsidRPr="001670B8">
        <w:rPr>
          <w:rFonts w:ascii="Palatino Linotype" w:hAnsi="Palatino Linotype" w:cs="Calibri Light"/>
          <w:szCs w:val="24"/>
        </w:rPr>
        <w:t xml:space="preserve">roject leads, affiliate </w:t>
      </w:r>
      <w:r w:rsidR="008D4076" w:rsidRPr="001670B8">
        <w:rPr>
          <w:rFonts w:ascii="Palatino Linotype" w:hAnsi="Palatino Linotype" w:cs="Calibri Light"/>
          <w:szCs w:val="24"/>
        </w:rPr>
        <w:t>directors</w:t>
      </w:r>
      <w:r w:rsidR="002E40E5">
        <w:rPr>
          <w:rFonts w:ascii="Palatino Linotype" w:hAnsi="Palatino Linotype" w:cs="Calibri Light"/>
          <w:szCs w:val="24"/>
        </w:rPr>
        <w:t xml:space="preserve"> </w:t>
      </w:r>
      <w:r w:rsidRPr="001670B8">
        <w:rPr>
          <w:rFonts w:ascii="Palatino Linotype" w:hAnsi="Palatino Linotype" w:cs="Calibri Light"/>
          <w:szCs w:val="24"/>
        </w:rPr>
        <w:t xml:space="preserve">to complete operational risk registers </w:t>
      </w:r>
      <w:r w:rsidR="00761541" w:rsidRPr="001670B8">
        <w:rPr>
          <w:rFonts w:ascii="Palatino Linotype" w:hAnsi="Palatino Linotype" w:cs="Calibri Light"/>
          <w:szCs w:val="24"/>
        </w:rPr>
        <w:t>and ensure these insights are connected and fed into strategic risk considerations</w:t>
      </w:r>
    </w:p>
    <w:p w14:paraId="64929AB2" w14:textId="4FBC4BBF" w:rsidR="00165A2B" w:rsidRPr="001670B8" w:rsidRDefault="00677545" w:rsidP="004E2C2F">
      <w:pPr>
        <w:numPr>
          <w:ilvl w:val="0"/>
          <w:numId w:val="16"/>
        </w:numPr>
        <w:autoSpaceDE w:val="0"/>
        <w:autoSpaceDN w:val="0"/>
        <w:adjustRightInd w:val="0"/>
        <w:spacing w:line="276" w:lineRule="auto"/>
        <w:jc w:val="both"/>
        <w:rPr>
          <w:rFonts w:ascii="Palatino Linotype" w:hAnsi="Palatino Linotype" w:cs="Calibri Light"/>
          <w:szCs w:val="24"/>
        </w:rPr>
      </w:pPr>
      <w:r w:rsidRPr="001670B8">
        <w:rPr>
          <w:rFonts w:ascii="Palatino Linotype" w:hAnsi="Palatino Linotype" w:cs="Calibri Light"/>
          <w:szCs w:val="24"/>
        </w:rPr>
        <w:t xml:space="preserve">Review operational risk </w:t>
      </w:r>
      <w:r w:rsidR="00165A2B" w:rsidRPr="001670B8">
        <w:rPr>
          <w:rFonts w:ascii="Palatino Linotype" w:hAnsi="Palatino Linotype" w:cs="Calibri Light"/>
          <w:szCs w:val="24"/>
        </w:rPr>
        <w:t>register</w:t>
      </w:r>
      <w:r w:rsidRPr="001670B8">
        <w:rPr>
          <w:rFonts w:ascii="Palatino Linotype" w:hAnsi="Palatino Linotype" w:cs="Calibri Light"/>
          <w:szCs w:val="24"/>
        </w:rPr>
        <w:t>s</w:t>
      </w:r>
      <w:r w:rsidR="002D3117" w:rsidRPr="001670B8">
        <w:rPr>
          <w:rFonts w:ascii="Palatino Linotype" w:hAnsi="Palatino Linotype" w:cs="Calibri Light"/>
          <w:szCs w:val="24"/>
        </w:rPr>
        <w:t xml:space="preserve"> and emerging risk assessments</w:t>
      </w:r>
      <w:r w:rsidRPr="001670B8">
        <w:rPr>
          <w:rFonts w:ascii="Palatino Linotype" w:hAnsi="Palatino Linotype" w:cs="Calibri Light"/>
          <w:szCs w:val="24"/>
        </w:rPr>
        <w:t xml:space="preserve">, identify </w:t>
      </w:r>
      <w:r w:rsidR="002D3117" w:rsidRPr="001670B8">
        <w:rPr>
          <w:rFonts w:ascii="Palatino Linotype" w:hAnsi="Palatino Linotype" w:cs="Calibri Light"/>
          <w:szCs w:val="24"/>
        </w:rPr>
        <w:t>significant</w:t>
      </w:r>
      <w:r w:rsidRPr="001670B8">
        <w:rPr>
          <w:rFonts w:ascii="Palatino Linotype" w:hAnsi="Palatino Linotype" w:cs="Calibri Light"/>
          <w:szCs w:val="24"/>
        </w:rPr>
        <w:t xml:space="preserve"> risks, assign risk owners </w:t>
      </w:r>
      <w:r w:rsidR="002E40E5" w:rsidRPr="001670B8">
        <w:rPr>
          <w:rFonts w:ascii="Palatino Linotype" w:hAnsi="Palatino Linotype" w:cs="Calibri Light"/>
          <w:szCs w:val="24"/>
        </w:rPr>
        <w:t>and</w:t>
      </w:r>
      <w:r w:rsidRPr="001670B8">
        <w:rPr>
          <w:rFonts w:ascii="Palatino Linotype" w:hAnsi="Palatino Linotype" w:cs="Calibri Light"/>
          <w:szCs w:val="24"/>
        </w:rPr>
        <w:t xml:space="preserve"> based on </w:t>
      </w:r>
      <w:r w:rsidR="00740C7A">
        <w:rPr>
          <w:rFonts w:ascii="Palatino Linotype" w:hAnsi="Palatino Linotype" w:cs="Calibri Light"/>
          <w:szCs w:val="24"/>
        </w:rPr>
        <w:t>RVC</w:t>
      </w:r>
      <w:r w:rsidRPr="001670B8">
        <w:rPr>
          <w:rFonts w:ascii="Palatino Linotype" w:hAnsi="Palatino Linotype" w:cs="Calibri Light"/>
          <w:szCs w:val="24"/>
        </w:rPr>
        <w:t xml:space="preserve"> risk appetite, direct mitigating actions, timelines and reporting requirements </w:t>
      </w:r>
    </w:p>
    <w:p w14:paraId="674596FF" w14:textId="7B6EB621" w:rsidR="00165A2B" w:rsidRPr="001670B8" w:rsidRDefault="00165A2B" w:rsidP="004E2C2F">
      <w:pPr>
        <w:numPr>
          <w:ilvl w:val="0"/>
          <w:numId w:val="16"/>
        </w:numPr>
        <w:autoSpaceDE w:val="0"/>
        <w:autoSpaceDN w:val="0"/>
        <w:adjustRightInd w:val="0"/>
        <w:spacing w:line="276" w:lineRule="auto"/>
        <w:jc w:val="both"/>
        <w:rPr>
          <w:rFonts w:ascii="Palatino Linotype" w:hAnsi="Palatino Linotype" w:cs="Calibri Light"/>
          <w:szCs w:val="24"/>
        </w:rPr>
      </w:pPr>
      <w:r w:rsidRPr="001670B8">
        <w:rPr>
          <w:rFonts w:ascii="Palatino Linotype" w:hAnsi="Palatino Linotype" w:cs="Calibri Light"/>
          <w:szCs w:val="24"/>
        </w:rPr>
        <w:lastRenderedPageBreak/>
        <w:t xml:space="preserve">Maintain the Strategic Risk Register </w:t>
      </w:r>
      <w:r w:rsidR="00677545" w:rsidRPr="001670B8">
        <w:rPr>
          <w:rFonts w:ascii="Palatino Linotype" w:hAnsi="Palatino Linotype" w:cs="Calibri Light"/>
          <w:szCs w:val="24"/>
        </w:rPr>
        <w:t xml:space="preserve">and report </w:t>
      </w:r>
      <w:r w:rsidR="006719F8" w:rsidRPr="001670B8">
        <w:rPr>
          <w:rFonts w:ascii="Palatino Linotype" w:hAnsi="Palatino Linotype" w:cs="Calibri Light"/>
          <w:szCs w:val="24"/>
        </w:rPr>
        <w:t xml:space="preserve">it </w:t>
      </w:r>
      <w:r w:rsidR="00677545" w:rsidRPr="001670B8">
        <w:rPr>
          <w:rFonts w:ascii="Palatino Linotype" w:hAnsi="Palatino Linotype" w:cs="Calibri Light"/>
          <w:szCs w:val="24"/>
        </w:rPr>
        <w:t xml:space="preserve">to Audit </w:t>
      </w:r>
      <w:r w:rsidR="00740C7A">
        <w:rPr>
          <w:rFonts w:ascii="Palatino Linotype" w:hAnsi="Palatino Linotype" w:cs="Calibri Light"/>
          <w:szCs w:val="24"/>
        </w:rPr>
        <w:t xml:space="preserve">and Risk </w:t>
      </w:r>
      <w:r w:rsidR="00677545" w:rsidRPr="001670B8">
        <w:rPr>
          <w:rFonts w:ascii="Palatino Linotype" w:hAnsi="Palatino Linotype" w:cs="Calibri Light"/>
          <w:szCs w:val="24"/>
        </w:rPr>
        <w:t xml:space="preserve">Committee and Council </w:t>
      </w:r>
    </w:p>
    <w:p w14:paraId="73BEA9E6" w14:textId="2651B1AF" w:rsidR="002D3117" w:rsidRPr="001670B8" w:rsidRDefault="00F62E6F" w:rsidP="004E2C2F">
      <w:pPr>
        <w:numPr>
          <w:ilvl w:val="0"/>
          <w:numId w:val="16"/>
        </w:numPr>
        <w:autoSpaceDE w:val="0"/>
        <w:autoSpaceDN w:val="0"/>
        <w:adjustRightInd w:val="0"/>
        <w:spacing w:line="276" w:lineRule="auto"/>
        <w:jc w:val="both"/>
        <w:rPr>
          <w:rFonts w:ascii="Palatino Linotype" w:hAnsi="Palatino Linotype" w:cs="Calibri Light"/>
          <w:szCs w:val="24"/>
        </w:rPr>
      </w:pPr>
      <w:r w:rsidRPr="001670B8">
        <w:rPr>
          <w:rFonts w:ascii="Palatino Linotype" w:hAnsi="Palatino Linotype" w:cs="Calibri Light"/>
          <w:szCs w:val="24"/>
        </w:rPr>
        <w:t>R</w:t>
      </w:r>
      <w:r w:rsidR="00165A2B" w:rsidRPr="001670B8">
        <w:rPr>
          <w:rFonts w:ascii="Palatino Linotype" w:hAnsi="Palatino Linotype" w:cs="Calibri Light"/>
          <w:szCs w:val="24"/>
        </w:rPr>
        <w:t xml:space="preserve">eview </w:t>
      </w:r>
      <w:r w:rsidR="00740C7A">
        <w:rPr>
          <w:rFonts w:ascii="Palatino Linotype" w:hAnsi="Palatino Linotype" w:cs="Calibri Light"/>
          <w:szCs w:val="24"/>
        </w:rPr>
        <w:t>RVC’s</w:t>
      </w:r>
      <w:r w:rsidR="00165A2B" w:rsidRPr="001670B8">
        <w:rPr>
          <w:rFonts w:ascii="Palatino Linotype" w:hAnsi="Palatino Linotype" w:cs="Calibri Light"/>
          <w:szCs w:val="24"/>
        </w:rPr>
        <w:t xml:space="preserve"> risk </w:t>
      </w:r>
      <w:r w:rsidRPr="001670B8">
        <w:rPr>
          <w:rFonts w:ascii="Palatino Linotype" w:hAnsi="Palatino Linotype" w:cs="Calibri Light"/>
          <w:szCs w:val="24"/>
        </w:rPr>
        <w:t xml:space="preserve">strategy and </w:t>
      </w:r>
      <w:r w:rsidR="00165A2B" w:rsidRPr="001670B8">
        <w:rPr>
          <w:rFonts w:ascii="Palatino Linotype" w:hAnsi="Palatino Linotype" w:cs="Calibri Light"/>
          <w:szCs w:val="24"/>
        </w:rPr>
        <w:t>policy</w:t>
      </w:r>
      <w:r w:rsidRPr="001670B8">
        <w:rPr>
          <w:rFonts w:ascii="Palatino Linotype" w:hAnsi="Palatino Linotype" w:cs="Calibri Light"/>
          <w:szCs w:val="24"/>
        </w:rPr>
        <w:t xml:space="preserve"> and ensure it is fit for purpose </w:t>
      </w:r>
    </w:p>
    <w:p w14:paraId="7488C0A8" w14:textId="4C4E45FB" w:rsidR="00165A2B" w:rsidRDefault="00F62E6F" w:rsidP="004E2C2F">
      <w:pPr>
        <w:numPr>
          <w:ilvl w:val="0"/>
          <w:numId w:val="16"/>
        </w:numPr>
        <w:autoSpaceDE w:val="0"/>
        <w:autoSpaceDN w:val="0"/>
        <w:adjustRightInd w:val="0"/>
        <w:spacing w:line="276" w:lineRule="auto"/>
        <w:jc w:val="both"/>
        <w:rPr>
          <w:rFonts w:ascii="Palatino Linotype" w:hAnsi="Palatino Linotype" w:cs="Calibri Light"/>
          <w:szCs w:val="24"/>
        </w:rPr>
      </w:pPr>
      <w:r w:rsidRPr="001670B8">
        <w:rPr>
          <w:rFonts w:ascii="Palatino Linotype" w:hAnsi="Palatino Linotype" w:cs="Calibri Light"/>
          <w:szCs w:val="24"/>
        </w:rPr>
        <w:t xml:space="preserve">Review </w:t>
      </w:r>
      <w:r w:rsidR="002D3117" w:rsidRPr="001670B8">
        <w:rPr>
          <w:rFonts w:ascii="Palatino Linotype" w:hAnsi="Palatino Linotype" w:cs="Calibri Light"/>
          <w:szCs w:val="24"/>
        </w:rPr>
        <w:t xml:space="preserve">the risk appetite statement and ensure </w:t>
      </w:r>
      <w:r w:rsidR="00740C7A">
        <w:rPr>
          <w:rFonts w:ascii="Palatino Linotype" w:hAnsi="Palatino Linotype" w:cs="Calibri Light"/>
          <w:szCs w:val="24"/>
        </w:rPr>
        <w:t>RVC</w:t>
      </w:r>
      <w:r w:rsidR="002D3117" w:rsidRPr="001670B8">
        <w:rPr>
          <w:rFonts w:ascii="Palatino Linotype" w:hAnsi="Palatino Linotype" w:cs="Calibri Light"/>
          <w:szCs w:val="24"/>
        </w:rPr>
        <w:t xml:space="preserve"> activities</w:t>
      </w:r>
      <w:r w:rsidR="004B1C3C" w:rsidRPr="001670B8">
        <w:rPr>
          <w:rFonts w:ascii="Palatino Linotype" w:hAnsi="Palatino Linotype" w:cs="Calibri Light"/>
          <w:szCs w:val="24"/>
        </w:rPr>
        <w:t xml:space="preserve"> are </w:t>
      </w:r>
      <w:r w:rsidR="00660CF9">
        <w:rPr>
          <w:rFonts w:ascii="Palatino Linotype" w:hAnsi="Palatino Linotype" w:cs="Calibri Light"/>
          <w:szCs w:val="24"/>
        </w:rPr>
        <w:t>complaint</w:t>
      </w:r>
    </w:p>
    <w:p w14:paraId="3D53E0A5" w14:textId="77777777" w:rsidR="008A7A6A" w:rsidRPr="00FA7233" w:rsidRDefault="008A7A6A" w:rsidP="004E2C2F">
      <w:pPr>
        <w:autoSpaceDE w:val="0"/>
        <w:autoSpaceDN w:val="0"/>
        <w:adjustRightInd w:val="0"/>
        <w:spacing w:line="276" w:lineRule="auto"/>
        <w:ind w:left="360"/>
        <w:jc w:val="both"/>
        <w:rPr>
          <w:rFonts w:ascii="Palatino Linotype" w:hAnsi="Palatino Linotype" w:cs="Calibri Light"/>
          <w:sz w:val="22"/>
        </w:rPr>
      </w:pPr>
    </w:p>
    <w:p w14:paraId="55DDFE45" w14:textId="77777777" w:rsidR="00DD353E" w:rsidRPr="006E0AE6" w:rsidRDefault="00DD353E" w:rsidP="002E40E5">
      <w:pPr>
        <w:spacing w:line="276" w:lineRule="auto"/>
        <w:ind w:left="360"/>
        <w:rPr>
          <w:rFonts w:ascii="Palatino Linotype" w:eastAsia="Times New Roman" w:hAnsi="Palatino Linotype" w:cs="Arial"/>
          <w:sz w:val="12"/>
          <w:szCs w:val="12"/>
          <w:lang w:eastAsia="en-GB"/>
        </w:rPr>
      </w:pPr>
      <w:r w:rsidRPr="001670B8">
        <w:rPr>
          <w:rFonts w:ascii="Palatino Linotype" w:eastAsia="Times New Roman" w:hAnsi="Palatino Linotype" w:cs="Arial"/>
          <w:b/>
          <w:szCs w:val="24"/>
          <w:lang w:eastAsia="en-GB"/>
        </w:rPr>
        <w:t xml:space="preserve">2.6 </w:t>
      </w:r>
      <w:r w:rsidR="00165A2B" w:rsidRPr="001670B8">
        <w:rPr>
          <w:rFonts w:ascii="Palatino Linotype" w:eastAsia="Times New Roman" w:hAnsi="Palatino Linotype" w:cs="Arial"/>
          <w:b/>
          <w:szCs w:val="24"/>
          <w:lang w:eastAsia="en-GB"/>
        </w:rPr>
        <w:t>Functional leads, HODs/Cost Centre Managers, Project Leads and Affiliate directors</w:t>
      </w:r>
      <w:r w:rsidRPr="001670B8">
        <w:rPr>
          <w:rFonts w:ascii="Palatino Linotype" w:eastAsia="Times New Roman" w:hAnsi="Palatino Linotype" w:cs="Arial"/>
          <w:szCs w:val="24"/>
          <w:lang w:eastAsia="en-GB"/>
        </w:rPr>
        <w:t xml:space="preserve"> and others </w:t>
      </w:r>
      <w:r w:rsidR="00165A2B" w:rsidRPr="001670B8">
        <w:rPr>
          <w:rFonts w:ascii="Palatino Linotype" w:eastAsia="Times New Roman" w:hAnsi="Palatino Linotype" w:cs="Arial"/>
          <w:szCs w:val="24"/>
          <w:lang w:eastAsia="en-GB"/>
        </w:rPr>
        <w:t xml:space="preserve">as identified by </w:t>
      </w:r>
      <w:r w:rsidR="000B29AB" w:rsidRPr="001670B8">
        <w:rPr>
          <w:rFonts w:ascii="Palatino Linotype" w:eastAsia="Times New Roman" w:hAnsi="Palatino Linotype" w:cs="Arial"/>
          <w:szCs w:val="24"/>
          <w:lang w:eastAsia="en-GB"/>
        </w:rPr>
        <w:t>CEC</w:t>
      </w:r>
      <w:r w:rsidR="00165A2B" w:rsidRPr="001670B8">
        <w:rPr>
          <w:rFonts w:ascii="Palatino Linotype" w:eastAsia="Times New Roman" w:hAnsi="Palatino Linotype" w:cs="Arial"/>
          <w:szCs w:val="24"/>
          <w:lang w:eastAsia="en-GB"/>
        </w:rPr>
        <w:t>, will</w:t>
      </w:r>
      <w:r w:rsidRPr="001670B8">
        <w:rPr>
          <w:rFonts w:ascii="Palatino Linotype" w:eastAsia="Times New Roman" w:hAnsi="Palatino Linotype" w:cs="Arial"/>
          <w:szCs w:val="24"/>
          <w:lang w:eastAsia="en-GB"/>
        </w:rPr>
        <w:t xml:space="preserve">: </w:t>
      </w:r>
      <w:r w:rsidR="006E0AE6">
        <w:rPr>
          <w:rFonts w:ascii="Palatino Linotype" w:eastAsia="Times New Roman" w:hAnsi="Palatino Linotype" w:cs="Arial"/>
          <w:szCs w:val="24"/>
          <w:lang w:eastAsia="en-GB"/>
        </w:rPr>
        <w:br/>
      </w:r>
    </w:p>
    <w:p w14:paraId="40707F39" w14:textId="25C01362" w:rsidR="008F4C48" w:rsidRPr="001670B8" w:rsidRDefault="008F4C48" w:rsidP="004E2C2F">
      <w:pPr>
        <w:pStyle w:val="ListParagraph"/>
        <w:numPr>
          <w:ilvl w:val="0"/>
          <w:numId w:val="17"/>
        </w:numPr>
        <w:spacing w:line="276" w:lineRule="auto"/>
        <w:jc w:val="both"/>
        <w:rPr>
          <w:rFonts w:ascii="Palatino Linotype" w:eastAsia="Times New Roman" w:hAnsi="Palatino Linotype" w:cs="Arial"/>
          <w:szCs w:val="24"/>
          <w:lang w:eastAsia="en-GB"/>
        </w:rPr>
      </w:pPr>
      <w:r w:rsidRPr="001670B8">
        <w:rPr>
          <w:rFonts w:ascii="Palatino Linotype" w:hAnsi="Palatino Linotype" w:cs="Calibri Light"/>
          <w:szCs w:val="24"/>
        </w:rPr>
        <w:t xml:space="preserve">Submit operational risk registers </w:t>
      </w:r>
      <w:r w:rsidR="00660CF9">
        <w:rPr>
          <w:rFonts w:ascii="Palatino Linotype" w:hAnsi="Palatino Linotype" w:cs="Calibri Light"/>
          <w:szCs w:val="24"/>
        </w:rPr>
        <w:t>bi-annually</w:t>
      </w:r>
    </w:p>
    <w:p w14:paraId="36CD8599" w14:textId="20B426C5" w:rsidR="00DD353E" w:rsidRPr="001670B8" w:rsidRDefault="00DD353E" w:rsidP="004E2C2F">
      <w:pPr>
        <w:numPr>
          <w:ilvl w:val="0"/>
          <w:numId w:val="17"/>
        </w:numPr>
        <w:autoSpaceDE w:val="0"/>
        <w:autoSpaceDN w:val="0"/>
        <w:adjustRightInd w:val="0"/>
        <w:spacing w:line="276" w:lineRule="auto"/>
        <w:jc w:val="both"/>
        <w:rPr>
          <w:rFonts w:ascii="Palatino Linotype" w:hAnsi="Palatino Linotype" w:cs="Calibri Light"/>
          <w:szCs w:val="24"/>
        </w:rPr>
      </w:pPr>
      <w:r w:rsidRPr="001670B8">
        <w:rPr>
          <w:rFonts w:ascii="Palatino Linotype" w:hAnsi="Palatino Linotype" w:cs="Calibri Light"/>
          <w:szCs w:val="24"/>
        </w:rPr>
        <w:t>Identify, monitor and manage internal unit level risks</w:t>
      </w:r>
      <w:r w:rsidR="008F4C48" w:rsidRPr="001670B8">
        <w:rPr>
          <w:rFonts w:ascii="Palatino Linotype" w:hAnsi="Palatino Linotype" w:cs="Calibri Light"/>
          <w:szCs w:val="24"/>
        </w:rPr>
        <w:t xml:space="preserve"> </w:t>
      </w:r>
    </w:p>
    <w:p w14:paraId="058B1AE6" w14:textId="77777777" w:rsidR="00DD353E" w:rsidRPr="001670B8" w:rsidRDefault="008F4C48" w:rsidP="004E2C2F">
      <w:pPr>
        <w:numPr>
          <w:ilvl w:val="0"/>
          <w:numId w:val="17"/>
        </w:numPr>
        <w:autoSpaceDE w:val="0"/>
        <w:autoSpaceDN w:val="0"/>
        <w:adjustRightInd w:val="0"/>
        <w:spacing w:line="276" w:lineRule="auto"/>
        <w:jc w:val="both"/>
        <w:rPr>
          <w:rFonts w:ascii="Palatino Linotype" w:hAnsi="Palatino Linotype" w:cs="Calibri Light"/>
          <w:szCs w:val="24"/>
        </w:rPr>
      </w:pPr>
      <w:r w:rsidRPr="001670B8">
        <w:rPr>
          <w:rFonts w:ascii="Palatino Linotype" w:hAnsi="Palatino Linotype" w:cs="Calibri Light"/>
          <w:szCs w:val="24"/>
        </w:rPr>
        <w:t>Propose risk owners, mitigation and resources required to manage risks identified</w:t>
      </w:r>
    </w:p>
    <w:p w14:paraId="449394A3" w14:textId="77777777" w:rsidR="00DD353E" w:rsidRPr="008E2A6A" w:rsidRDefault="00DD353E" w:rsidP="004E2C2F">
      <w:pPr>
        <w:ind w:left="360"/>
        <w:jc w:val="both"/>
        <w:rPr>
          <w:rFonts w:ascii="Palatino Linotype" w:eastAsia="Times New Roman" w:hAnsi="Palatino Linotype" w:cs="Arial"/>
          <w:sz w:val="22"/>
          <w:lang w:eastAsia="en-GB"/>
        </w:rPr>
      </w:pPr>
    </w:p>
    <w:p w14:paraId="6CBA1C0F" w14:textId="77777777" w:rsidR="00165A2B" w:rsidRPr="001670B8" w:rsidRDefault="00DD353E" w:rsidP="004E2C2F">
      <w:pPr>
        <w:spacing w:line="276" w:lineRule="auto"/>
        <w:ind w:left="360"/>
        <w:jc w:val="both"/>
        <w:rPr>
          <w:rFonts w:ascii="Palatino Linotype" w:eastAsia="Times New Roman" w:hAnsi="Palatino Linotype" w:cs="Arial"/>
          <w:szCs w:val="24"/>
          <w:lang w:eastAsia="en-GB"/>
        </w:rPr>
      </w:pPr>
      <w:r w:rsidRPr="001670B8">
        <w:rPr>
          <w:rFonts w:ascii="Palatino Linotype" w:eastAsia="Times New Roman" w:hAnsi="Palatino Linotype" w:cs="Arial"/>
          <w:b/>
          <w:szCs w:val="24"/>
          <w:lang w:eastAsia="en-GB"/>
        </w:rPr>
        <w:t xml:space="preserve">2.7 </w:t>
      </w:r>
      <w:r w:rsidR="00165A2B" w:rsidRPr="001670B8">
        <w:rPr>
          <w:rFonts w:ascii="Palatino Linotype" w:eastAsia="Times New Roman" w:hAnsi="Palatino Linotype" w:cs="Arial"/>
          <w:b/>
          <w:szCs w:val="24"/>
          <w:lang w:eastAsia="en-GB"/>
        </w:rPr>
        <w:t xml:space="preserve">Risk Owners </w:t>
      </w:r>
      <w:r w:rsidR="00165A2B" w:rsidRPr="001670B8">
        <w:rPr>
          <w:rFonts w:ascii="Palatino Linotype" w:eastAsia="Times New Roman" w:hAnsi="Palatino Linotype" w:cs="Arial"/>
          <w:szCs w:val="24"/>
          <w:lang w:eastAsia="en-GB"/>
        </w:rPr>
        <w:t xml:space="preserve">are responsible for ongoing </w:t>
      </w:r>
      <w:r w:rsidR="000976E6" w:rsidRPr="001670B8">
        <w:rPr>
          <w:rFonts w:ascii="Palatino Linotype" w:eastAsia="Times New Roman" w:hAnsi="Palatino Linotype" w:cs="Arial"/>
          <w:szCs w:val="24"/>
          <w:lang w:eastAsia="en-GB"/>
        </w:rPr>
        <w:t xml:space="preserve">risk </w:t>
      </w:r>
      <w:r w:rsidR="00165A2B" w:rsidRPr="001670B8">
        <w:rPr>
          <w:rFonts w:ascii="Palatino Linotype" w:eastAsia="Times New Roman" w:hAnsi="Palatino Linotype" w:cs="Arial"/>
          <w:szCs w:val="24"/>
          <w:lang w:eastAsia="en-GB"/>
        </w:rPr>
        <w:t>monitoring</w:t>
      </w:r>
      <w:r w:rsidR="000976E6" w:rsidRPr="001670B8">
        <w:rPr>
          <w:rFonts w:ascii="Palatino Linotype" w:eastAsia="Times New Roman" w:hAnsi="Palatino Linotype" w:cs="Arial"/>
          <w:szCs w:val="24"/>
          <w:lang w:eastAsia="en-GB"/>
        </w:rPr>
        <w:t>, management and</w:t>
      </w:r>
      <w:r w:rsidR="00165A2B" w:rsidRPr="001670B8">
        <w:rPr>
          <w:rFonts w:ascii="Palatino Linotype" w:eastAsia="Times New Roman" w:hAnsi="Palatino Linotype" w:cs="Arial"/>
          <w:szCs w:val="24"/>
          <w:lang w:eastAsia="en-GB"/>
        </w:rPr>
        <w:t xml:space="preserve"> reporting to </w:t>
      </w:r>
      <w:r w:rsidR="000976E6" w:rsidRPr="001670B8">
        <w:rPr>
          <w:rFonts w:ascii="Palatino Linotype" w:eastAsia="Times New Roman" w:hAnsi="Palatino Linotype" w:cs="Arial"/>
          <w:szCs w:val="24"/>
          <w:lang w:eastAsia="en-GB"/>
        </w:rPr>
        <w:t>functional leads</w:t>
      </w:r>
      <w:r w:rsidR="00165A2B" w:rsidRPr="001670B8">
        <w:rPr>
          <w:rFonts w:ascii="Palatino Linotype" w:eastAsia="Times New Roman" w:hAnsi="Palatino Linotype" w:cs="Arial"/>
          <w:szCs w:val="24"/>
          <w:lang w:eastAsia="en-GB"/>
        </w:rPr>
        <w:t xml:space="preserve"> and </w:t>
      </w:r>
      <w:r w:rsidR="000B29AB" w:rsidRPr="001670B8">
        <w:rPr>
          <w:rFonts w:ascii="Palatino Linotype" w:eastAsia="Times New Roman" w:hAnsi="Palatino Linotype" w:cs="Arial"/>
          <w:szCs w:val="24"/>
          <w:lang w:eastAsia="en-GB"/>
        </w:rPr>
        <w:t>CEC</w:t>
      </w:r>
      <w:r w:rsidR="000976E6" w:rsidRPr="001670B8">
        <w:rPr>
          <w:rFonts w:ascii="Palatino Linotype" w:eastAsia="Times New Roman" w:hAnsi="Palatino Linotype" w:cs="Arial"/>
          <w:szCs w:val="24"/>
          <w:lang w:eastAsia="en-GB"/>
        </w:rPr>
        <w:t xml:space="preserve"> of the status and effectiveness of controls</w:t>
      </w:r>
    </w:p>
    <w:p w14:paraId="3AD36C67" w14:textId="77777777" w:rsidR="00105D1C" w:rsidRPr="008E2A6A" w:rsidRDefault="00105D1C" w:rsidP="004E2C2F">
      <w:pPr>
        <w:jc w:val="both"/>
        <w:rPr>
          <w:rFonts w:ascii="Palatino Linotype" w:eastAsia="Times New Roman" w:hAnsi="Palatino Linotype" w:cs="Arial"/>
          <w:sz w:val="22"/>
          <w:lang w:eastAsia="en-GB"/>
        </w:rPr>
      </w:pPr>
    </w:p>
    <w:p w14:paraId="5BF2761F" w14:textId="3A4023E4" w:rsidR="00DD353E" w:rsidRPr="001670B8" w:rsidRDefault="00DD353E" w:rsidP="004E2C2F">
      <w:pPr>
        <w:autoSpaceDE w:val="0"/>
        <w:autoSpaceDN w:val="0"/>
        <w:adjustRightInd w:val="0"/>
        <w:spacing w:line="276" w:lineRule="auto"/>
        <w:ind w:left="360"/>
        <w:jc w:val="both"/>
        <w:rPr>
          <w:rFonts w:ascii="Palatino Linotype" w:hAnsi="Palatino Linotype" w:cs="Calibri Light"/>
          <w:color w:val="7F7F7F"/>
          <w:szCs w:val="24"/>
        </w:rPr>
      </w:pPr>
      <w:r w:rsidRPr="001670B8">
        <w:rPr>
          <w:rFonts w:ascii="Palatino Linotype" w:eastAsia="Times New Roman" w:hAnsi="Palatino Linotype" w:cs="Arial"/>
          <w:b/>
          <w:szCs w:val="24"/>
          <w:lang w:eastAsia="en-GB"/>
        </w:rPr>
        <w:t xml:space="preserve">2.8 </w:t>
      </w:r>
      <w:r w:rsidR="002973FF">
        <w:rPr>
          <w:rFonts w:ascii="Palatino Linotype" w:eastAsia="Times New Roman" w:hAnsi="Palatino Linotype" w:cs="Arial"/>
          <w:b/>
          <w:szCs w:val="24"/>
          <w:lang w:eastAsia="en-GB"/>
        </w:rPr>
        <w:t xml:space="preserve">Head of Governance and Risk </w:t>
      </w:r>
      <w:r w:rsidRPr="001670B8">
        <w:rPr>
          <w:rFonts w:ascii="Palatino Linotype" w:eastAsia="Times New Roman" w:hAnsi="Palatino Linotype" w:cs="Arial"/>
          <w:szCs w:val="24"/>
          <w:lang w:eastAsia="en-GB"/>
        </w:rPr>
        <w:t xml:space="preserve"> </w:t>
      </w:r>
    </w:p>
    <w:p w14:paraId="7FAA60C5" w14:textId="0164DE0A" w:rsidR="001670B8" w:rsidRPr="001670B8" w:rsidRDefault="00276749" w:rsidP="004E2C2F">
      <w:pPr>
        <w:numPr>
          <w:ilvl w:val="0"/>
          <w:numId w:val="18"/>
        </w:numPr>
        <w:autoSpaceDE w:val="0"/>
        <w:autoSpaceDN w:val="0"/>
        <w:adjustRightInd w:val="0"/>
        <w:spacing w:line="276" w:lineRule="auto"/>
        <w:jc w:val="both"/>
        <w:rPr>
          <w:rFonts w:ascii="Palatino Linotype" w:hAnsi="Palatino Linotype" w:cs="Calibri Light"/>
          <w:szCs w:val="24"/>
        </w:rPr>
      </w:pPr>
      <w:r w:rsidRPr="001670B8">
        <w:rPr>
          <w:rFonts w:ascii="Palatino Linotype" w:hAnsi="Palatino Linotype" w:cs="Calibri Light"/>
          <w:szCs w:val="24"/>
        </w:rPr>
        <w:t xml:space="preserve">Ensures that </w:t>
      </w:r>
      <w:r w:rsidR="00740C7A">
        <w:rPr>
          <w:rFonts w:ascii="Palatino Linotype" w:hAnsi="Palatino Linotype" w:cs="Calibri Light"/>
          <w:szCs w:val="24"/>
        </w:rPr>
        <w:t>RVC</w:t>
      </w:r>
      <w:r w:rsidRPr="001670B8">
        <w:rPr>
          <w:rFonts w:ascii="Palatino Linotype" w:hAnsi="Palatino Linotype" w:cs="Calibri Light"/>
          <w:szCs w:val="24"/>
        </w:rPr>
        <w:t xml:space="preserve"> risk management supports strategic and resource planning objectives by supporting the risk strategy and policy</w:t>
      </w:r>
    </w:p>
    <w:p w14:paraId="6D341D01" w14:textId="77777777" w:rsidR="00DD353E" w:rsidRPr="001670B8" w:rsidRDefault="001670B8" w:rsidP="004E2C2F">
      <w:pPr>
        <w:numPr>
          <w:ilvl w:val="0"/>
          <w:numId w:val="18"/>
        </w:numPr>
        <w:autoSpaceDE w:val="0"/>
        <w:autoSpaceDN w:val="0"/>
        <w:adjustRightInd w:val="0"/>
        <w:spacing w:line="276" w:lineRule="auto"/>
        <w:jc w:val="both"/>
        <w:rPr>
          <w:rFonts w:ascii="Palatino Linotype" w:hAnsi="Palatino Linotype" w:cs="Calibri Light"/>
          <w:szCs w:val="24"/>
        </w:rPr>
      </w:pPr>
      <w:r w:rsidRPr="001670B8">
        <w:rPr>
          <w:rFonts w:ascii="Palatino Linotype" w:hAnsi="Palatino Linotype" w:cs="Calibri Light"/>
          <w:szCs w:val="24"/>
        </w:rPr>
        <w:t xml:space="preserve">Supports </w:t>
      </w:r>
      <w:r w:rsidR="00DD353E" w:rsidRPr="001670B8">
        <w:rPr>
          <w:rFonts w:ascii="Palatino Linotype" w:hAnsi="Palatino Linotype" w:cs="Calibri Light"/>
          <w:szCs w:val="24"/>
        </w:rPr>
        <w:t>efficiency and effectiveness of risk management systems and tools</w:t>
      </w:r>
      <w:r w:rsidR="00BC78E5" w:rsidRPr="001670B8">
        <w:rPr>
          <w:rFonts w:ascii="Palatino Linotype" w:hAnsi="Palatino Linotype" w:cs="Calibri Light"/>
          <w:szCs w:val="24"/>
        </w:rPr>
        <w:t xml:space="preserve"> by translating ongoing feedback into system/tool improvements</w:t>
      </w:r>
    </w:p>
    <w:p w14:paraId="034996EB" w14:textId="3C2E5312" w:rsidR="00BC78E5" w:rsidRPr="001670B8" w:rsidRDefault="00BC78E5" w:rsidP="004E2C2F">
      <w:pPr>
        <w:numPr>
          <w:ilvl w:val="0"/>
          <w:numId w:val="18"/>
        </w:numPr>
        <w:autoSpaceDE w:val="0"/>
        <w:autoSpaceDN w:val="0"/>
        <w:adjustRightInd w:val="0"/>
        <w:spacing w:line="276" w:lineRule="auto"/>
        <w:jc w:val="both"/>
        <w:rPr>
          <w:rFonts w:ascii="Palatino Linotype" w:hAnsi="Palatino Linotype" w:cs="Calibri Light"/>
          <w:szCs w:val="24"/>
        </w:rPr>
      </w:pPr>
      <w:r w:rsidRPr="001670B8">
        <w:rPr>
          <w:rFonts w:ascii="Palatino Linotype" w:hAnsi="Palatino Linotype" w:cs="Calibri Light"/>
          <w:szCs w:val="24"/>
        </w:rPr>
        <w:t xml:space="preserve">Receives and collates all risk registers for submission to </w:t>
      </w:r>
      <w:r w:rsidR="001670B8" w:rsidRPr="001670B8">
        <w:rPr>
          <w:rFonts w:ascii="Palatino Linotype" w:hAnsi="Palatino Linotype" w:cs="Calibri Light"/>
          <w:szCs w:val="24"/>
        </w:rPr>
        <w:t>CEC</w:t>
      </w:r>
      <w:r w:rsidRPr="001670B8">
        <w:rPr>
          <w:rFonts w:ascii="Palatino Linotype" w:hAnsi="Palatino Linotype" w:cs="Calibri Light"/>
          <w:szCs w:val="24"/>
        </w:rPr>
        <w:t xml:space="preserve">/Audit </w:t>
      </w:r>
      <w:r w:rsidR="00912F4D">
        <w:rPr>
          <w:rFonts w:ascii="Palatino Linotype" w:hAnsi="Palatino Linotype" w:cs="Calibri Light"/>
          <w:szCs w:val="24"/>
        </w:rPr>
        <w:t xml:space="preserve">and Risk </w:t>
      </w:r>
      <w:r w:rsidRPr="001670B8">
        <w:rPr>
          <w:rFonts w:ascii="Palatino Linotype" w:hAnsi="Palatino Linotype" w:cs="Calibri Light"/>
          <w:szCs w:val="24"/>
        </w:rPr>
        <w:t>Committee/Council</w:t>
      </w:r>
      <w:r w:rsidR="001670B8" w:rsidRPr="001670B8">
        <w:rPr>
          <w:rFonts w:ascii="Palatino Linotype" w:hAnsi="Palatino Linotype" w:cs="Calibri Light"/>
          <w:szCs w:val="24"/>
        </w:rPr>
        <w:t>, and that the insights arising are provided for further decision-making</w:t>
      </w:r>
    </w:p>
    <w:p w14:paraId="392F6A0C" w14:textId="77777777" w:rsidR="00DD353E" w:rsidRPr="001670B8" w:rsidRDefault="00DD353E" w:rsidP="004E2C2F">
      <w:pPr>
        <w:numPr>
          <w:ilvl w:val="0"/>
          <w:numId w:val="18"/>
        </w:numPr>
        <w:autoSpaceDE w:val="0"/>
        <w:autoSpaceDN w:val="0"/>
        <w:adjustRightInd w:val="0"/>
        <w:spacing w:line="276" w:lineRule="auto"/>
        <w:jc w:val="both"/>
        <w:rPr>
          <w:rFonts w:ascii="Palatino Linotype" w:hAnsi="Palatino Linotype" w:cs="Calibri Light"/>
          <w:szCs w:val="24"/>
        </w:rPr>
      </w:pPr>
      <w:r w:rsidRPr="001670B8">
        <w:rPr>
          <w:rFonts w:ascii="Palatino Linotype" w:hAnsi="Palatino Linotype" w:cs="Calibri Light"/>
          <w:szCs w:val="24"/>
        </w:rPr>
        <w:t xml:space="preserve">Ensures the Strategic Risk Register </w:t>
      </w:r>
      <w:r w:rsidR="00BC78E5" w:rsidRPr="001670B8">
        <w:rPr>
          <w:rFonts w:ascii="Palatino Linotype" w:hAnsi="Palatino Linotype" w:cs="Calibri Light"/>
          <w:szCs w:val="24"/>
        </w:rPr>
        <w:t xml:space="preserve">is up to date and that </w:t>
      </w:r>
      <w:r w:rsidRPr="001670B8">
        <w:rPr>
          <w:rFonts w:ascii="Palatino Linotype" w:hAnsi="Palatino Linotype" w:cs="Calibri Light"/>
          <w:szCs w:val="24"/>
        </w:rPr>
        <w:t xml:space="preserve">recommendations arising from reviews </w:t>
      </w:r>
      <w:r w:rsidR="00BC78E5" w:rsidRPr="001670B8">
        <w:rPr>
          <w:rFonts w:ascii="Palatino Linotype" w:hAnsi="Palatino Linotype" w:cs="Calibri Light"/>
          <w:szCs w:val="24"/>
        </w:rPr>
        <w:t>are completed by risk owners</w:t>
      </w:r>
    </w:p>
    <w:p w14:paraId="6B041C6F" w14:textId="1087D7CE" w:rsidR="00165A2B" w:rsidRPr="001670B8" w:rsidRDefault="00740C7A" w:rsidP="004E2C2F">
      <w:pPr>
        <w:pStyle w:val="ListParagraph"/>
        <w:numPr>
          <w:ilvl w:val="0"/>
          <w:numId w:val="18"/>
        </w:numPr>
        <w:spacing w:line="276" w:lineRule="auto"/>
        <w:jc w:val="both"/>
        <w:rPr>
          <w:rFonts w:ascii="Palatino Linotype" w:eastAsia="Times New Roman" w:hAnsi="Palatino Linotype" w:cs="Arial"/>
          <w:szCs w:val="24"/>
          <w:lang w:eastAsia="en-GB"/>
        </w:rPr>
      </w:pPr>
      <w:r>
        <w:rPr>
          <w:rFonts w:ascii="Palatino Linotype" w:hAnsi="Palatino Linotype" w:cs="Calibri Light"/>
          <w:szCs w:val="24"/>
        </w:rPr>
        <w:t>RVC</w:t>
      </w:r>
      <w:r w:rsidR="00DD353E" w:rsidRPr="001670B8">
        <w:rPr>
          <w:rFonts w:ascii="Palatino Linotype" w:hAnsi="Palatino Linotype" w:cs="Calibri Light"/>
          <w:szCs w:val="24"/>
        </w:rPr>
        <w:t xml:space="preserve"> </w:t>
      </w:r>
      <w:r w:rsidR="00276749" w:rsidRPr="001670B8">
        <w:rPr>
          <w:rFonts w:ascii="Palatino Linotype" w:hAnsi="Palatino Linotype" w:cs="Calibri Light"/>
          <w:szCs w:val="24"/>
        </w:rPr>
        <w:t>resource</w:t>
      </w:r>
      <w:r w:rsidR="00DD353E" w:rsidRPr="001670B8">
        <w:rPr>
          <w:rFonts w:ascii="Palatino Linotype" w:hAnsi="Palatino Linotype" w:cs="Calibri Light"/>
          <w:szCs w:val="24"/>
        </w:rPr>
        <w:t xml:space="preserve"> for risk management queries</w:t>
      </w:r>
      <w:r w:rsidR="00276749" w:rsidRPr="001670B8">
        <w:rPr>
          <w:rFonts w:ascii="Palatino Linotype" w:hAnsi="Palatino Linotype" w:cs="Calibri Light"/>
          <w:szCs w:val="24"/>
        </w:rPr>
        <w:t>, toolkits</w:t>
      </w:r>
      <w:r w:rsidR="00DD353E" w:rsidRPr="001670B8">
        <w:rPr>
          <w:rFonts w:ascii="Palatino Linotype" w:hAnsi="Palatino Linotype" w:cs="Calibri Light"/>
          <w:szCs w:val="24"/>
        </w:rPr>
        <w:t xml:space="preserve"> and training</w:t>
      </w:r>
    </w:p>
    <w:p w14:paraId="17C3C982" w14:textId="77777777" w:rsidR="00DD353E" w:rsidRPr="00FA7233" w:rsidRDefault="00DD353E" w:rsidP="004E2C2F">
      <w:pPr>
        <w:jc w:val="both"/>
        <w:rPr>
          <w:rFonts w:ascii="Palatino Linotype" w:eastAsia="Times New Roman" w:hAnsi="Palatino Linotype" w:cs="Arial"/>
          <w:sz w:val="22"/>
          <w:lang w:eastAsia="en-GB"/>
        </w:rPr>
      </w:pPr>
    </w:p>
    <w:p w14:paraId="4D164B61" w14:textId="367D21C8" w:rsidR="00165A2B" w:rsidRPr="001670B8" w:rsidRDefault="00DD353E" w:rsidP="004E2C2F">
      <w:pPr>
        <w:spacing w:line="276" w:lineRule="auto"/>
        <w:ind w:left="360"/>
        <w:jc w:val="both"/>
        <w:rPr>
          <w:rFonts w:ascii="Palatino Linotype" w:eastAsia="Times New Roman" w:hAnsi="Palatino Linotype" w:cs="Arial"/>
          <w:szCs w:val="24"/>
          <w:lang w:eastAsia="en-GB"/>
        </w:rPr>
      </w:pPr>
      <w:r w:rsidRPr="001670B8">
        <w:rPr>
          <w:rFonts w:ascii="Palatino Linotype" w:eastAsia="Times New Roman" w:hAnsi="Palatino Linotype" w:cs="Arial"/>
          <w:b/>
          <w:szCs w:val="24"/>
          <w:lang w:eastAsia="en-GB"/>
        </w:rPr>
        <w:t xml:space="preserve">2.9 </w:t>
      </w:r>
      <w:r w:rsidR="00E0024D" w:rsidRPr="00461D55">
        <w:rPr>
          <w:rFonts w:ascii="Palatino Linotype" w:eastAsia="Times New Roman" w:hAnsi="Palatino Linotype" w:cs="Arial"/>
          <w:b/>
          <w:szCs w:val="24"/>
          <w:lang w:eastAsia="en-GB"/>
        </w:rPr>
        <w:t>RVC</w:t>
      </w:r>
      <w:r w:rsidR="00E0024D">
        <w:rPr>
          <w:rFonts w:ascii="Palatino Linotype" w:eastAsia="Times New Roman" w:hAnsi="Palatino Linotype" w:cs="Arial"/>
          <w:b/>
          <w:szCs w:val="24"/>
          <w:lang w:eastAsia="en-GB"/>
        </w:rPr>
        <w:t xml:space="preserve"> E</w:t>
      </w:r>
      <w:r w:rsidR="00165A2B" w:rsidRPr="001670B8">
        <w:rPr>
          <w:rFonts w:ascii="Palatino Linotype" w:eastAsia="Times New Roman" w:hAnsi="Palatino Linotype" w:cs="Arial"/>
          <w:b/>
          <w:szCs w:val="24"/>
          <w:lang w:eastAsia="en-GB"/>
        </w:rPr>
        <w:t>mployees</w:t>
      </w:r>
      <w:r w:rsidR="00165A2B" w:rsidRPr="001670B8">
        <w:rPr>
          <w:rFonts w:ascii="Palatino Linotype" w:eastAsia="Times New Roman" w:hAnsi="Palatino Linotype" w:cs="Arial"/>
          <w:szCs w:val="24"/>
          <w:lang w:eastAsia="en-GB"/>
        </w:rPr>
        <w:t xml:space="preserve"> are encouraged to remain aware of potential risks in their </w:t>
      </w:r>
      <w:r w:rsidR="002E40E5" w:rsidRPr="001670B8">
        <w:rPr>
          <w:rFonts w:ascii="Palatino Linotype" w:eastAsia="Times New Roman" w:hAnsi="Palatino Linotype" w:cs="Arial"/>
          <w:szCs w:val="24"/>
          <w:lang w:eastAsia="en-GB"/>
        </w:rPr>
        <w:t>day-to-day</w:t>
      </w:r>
      <w:r w:rsidR="00165A2B" w:rsidRPr="001670B8">
        <w:rPr>
          <w:rFonts w:ascii="Palatino Linotype" w:eastAsia="Times New Roman" w:hAnsi="Palatino Linotype" w:cs="Arial"/>
          <w:szCs w:val="24"/>
          <w:lang w:eastAsia="en-GB"/>
        </w:rPr>
        <w:t xml:space="preserve"> work and should report risks to their supervisor or the relevant risk </w:t>
      </w:r>
      <w:r w:rsidRPr="001670B8">
        <w:rPr>
          <w:rFonts w:ascii="Palatino Linotype" w:eastAsia="Times New Roman" w:hAnsi="Palatino Linotype" w:cs="Arial"/>
          <w:szCs w:val="24"/>
          <w:lang w:eastAsia="en-GB"/>
        </w:rPr>
        <w:t>contact.</w:t>
      </w:r>
      <w:r w:rsidR="00165A2B" w:rsidRPr="001670B8">
        <w:rPr>
          <w:rFonts w:ascii="Palatino Linotype" w:eastAsia="Times New Roman" w:hAnsi="Palatino Linotype" w:cs="Arial"/>
          <w:szCs w:val="24"/>
          <w:lang w:eastAsia="en-GB"/>
        </w:rPr>
        <w:t xml:space="preserve"> Where appropriate, employees can also use the whistleblowing process to share risks of concern</w:t>
      </w:r>
    </w:p>
    <w:p w14:paraId="6B56A931" w14:textId="77777777" w:rsidR="00EC58F9" w:rsidRPr="006E0AE6" w:rsidRDefault="00EC58F9" w:rsidP="004E2C2F">
      <w:pPr>
        <w:jc w:val="both"/>
        <w:rPr>
          <w:rFonts w:ascii="Palatino Linotype" w:eastAsia="Times New Roman" w:hAnsi="Palatino Linotype" w:cs="Arial"/>
          <w:sz w:val="16"/>
          <w:szCs w:val="16"/>
          <w:lang w:eastAsia="en-GB"/>
        </w:rPr>
      </w:pPr>
    </w:p>
    <w:p w14:paraId="76A5BEA6" w14:textId="77777777" w:rsidR="00165A2B" w:rsidRPr="001670B8" w:rsidRDefault="00DD353E" w:rsidP="004E2C2F">
      <w:pPr>
        <w:spacing w:line="276" w:lineRule="auto"/>
        <w:ind w:left="360"/>
        <w:jc w:val="both"/>
        <w:rPr>
          <w:rFonts w:ascii="Palatino Linotype" w:eastAsia="Times New Roman" w:hAnsi="Palatino Linotype" w:cs="Arial"/>
          <w:szCs w:val="24"/>
          <w:lang w:eastAsia="en-GB"/>
        </w:rPr>
      </w:pPr>
      <w:r w:rsidRPr="001670B8">
        <w:rPr>
          <w:rFonts w:ascii="Palatino Linotype" w:eastAsia="Times New Roman" w:hAnsi="Palatino Linotype" w:cs="Arial"/>
          <w:b/>
          <w:szCs w:val="24"/>
          <w:lang w:eastAsia="en-GB"/>
        </w:rPr>
        <w:t xml:space="preserve">2.10 </w:t>
      </w:r>
      <w:r w:rsidR="00165A2B" w:rsidRPr="001670B8">
        <w:rPr>
          <w:rFonts w:ascii="Palatino Linotype" w:eastAsia="Times New Roman" w:hAnsi="Palatino Linotype" w:cs="Arial"/>
          <w:b/>
          <w:szCs w:val="24"/>
          <w:lang w:eastAsia="en-GB"/>
        </w:rPr>
        <w:t>Internal Auditors</w:t>
      </w:r>
    </w:p>
    <w:p w14:paraId="4F8FDE44" w14:textId="77777777" w:rsidR="001932D5" w:rsidRPr="001670B8" w:rsidRDefault="00165A2B" w:rsidP="004E2C2F">
      <w:pPr>
        <w:pStyle w:val="ListParagraph"/>
        <w:numPr>
          <w:ilvl w:val="0"/>
          <w:numId w:val="4"/>
        </w:numPr>
        <w:spacing w:line="276" w:lineRule="auto"/>
        <w:jc w:val="both"/>
        <w:rPr>
          <w:rFonts w:ascii="Palatino Linotype" w:eastAsia="Times New Roman" w:hAnsi="Palatino Linotype" w:cs="Arial"/>
          <w:szCs w:val="24"/>
          <w:lang w:eastAsia="en-GB"/>
        </w:rPr>
      </w:pPr>
      <w:r w:rsidRPr="001670B8">
        <w:rPr>
          <w:rFonts w:ascii="Palatino Linotype" w:eastAsia="Times New Roman" w:hAnsi="Palatino Linotype" w:cs="Arial"/>
          <w:szCs w:val="24"/>
          <w:lang w:eastAsia="en-GB"/>
        </w:rPr>
        <w:t>Determine the internal audit plan through a risk-based approach</w:t>
      </w:r>
    </w:p>
    <w:p w14:paraId="5D4EA933" w14:textId="6CA9FF73" w:rsidR="001932D5" w:rsidRPr="001670B8" w:rsidRDefault="001932D5" w:rsidP="004E2C2F">
      <w:pPr>
        <w:pStyle w:val="ListParagraph"/>
        <w:numPr>
          <w:ilvl w:val="0"/>
          <w:numId w:val="4"/>
        </w:numPr>
        <w:spacing w:line="276" w:lineRule="auto"/>
        <w:jc w:val="both"/>
        <w:rPr>
          <w:rFonts w:ascii="Palatino Linotype" w:eastAsia="Times New Roman" w:hAnsi="Palatino Linotype" w:cs="Arial"/>
          <w:szCs w:val="24"/>
          <w:lang w:eastAsia="en-GB"/>
        </w:rPr>
      </w:pPr>
      <w:r w:rsidRPr="001670B8">
        <w:rPr>
          <w:rFonts w:ascii="Palatino Linotype" w:eastAsia="Times New Roman" w:hAnsi="Palatino Linotype" w:cs="Arial"/>
          <w:szCs w:val="24"/>
          <w:lang w:eastAsia="en-GB"/>
        </w:rPr>
        <w:t xml:space="preserve">Provide reports and assurances to Audit </w:t>
      </w:r>
      <w:r w:rsidR="00740C7A">
        <w:rPr>
          <w:rFonts w:ascii="Palatino Linotype" w:eastAsia="Times New Roman" w:hAnsi="Palatino Linotype" w:cs="Arial"/>
          <w:szCs w:val="24"/>
          <w:lang w:eastAsia="en-GB"/>
        </w:rPr>
        <w:t xml:space="preserve">and Risk </w:t>
      </w:r>
      <w:r w:rsidRPr="001670B8">
        <w:rPr>
          <w:rFonts w:ascii="Palatino Linotype" w:eastAsia="Times New Roman" w:hAnsi="Palatino Linotype" w:cs="Arial"/>
          <w:szCs w:val="24"/>
          <w:lang w:eastAsia="en-GB"/>
        </w:rPr>
        <w:t xml:space="preserve">Committee with respect to </w:t>
      </w:r>
      <w:r w:rsidR="00740C7A">
        <w:rPr>
          <w:rFonts w:ascii="Palatino Linotype" w:eastAsia="Times New Roman" w:hAnsi="Palatino Linotype" w:cs="Arial"/>
          <w:szCs w:val="24"/>
          <w:lang w:eastAsia="en-GB"/>
        </w:rPr>
        <w:t>RVC</w:t>
      </w:r>
      <w:r w:rsidRPr="001670B8">
        <w:rPr>
          <w:rFonts w:ascii="Palatino Linotype" w:eastAsia="Times New Roman" w:hAnsi="Palatino Linotype" w:cs="Arial"/>
          <w:szCs w:val="24"/>
          <w:lang w:eastAsia="en-GB"/>
        </w:rPr>
        <w:t>’s arrangements for risk management, control and governance.</w:t>
      </w:r>
    </w:p>
    <w:p w14:paraId="2DBDE2D8" w14:textId="08D6F63B" w:rsidR="00165A2B" w:rsidRPr="001670B8" w:rsidRDefault="00165A2B" w:rsidP="004E2C2F">
      <w:pPr>
        <w:pStyle w:val="ListParagraph"/>
        <w:numPr>
          <w:ilvl w:val="0"/>
          <w:numId w:val="4"/>
        </w:numPr>
        <w:spacing w:line="276" w:lineRule="auto"/>
        <w:jc w:val="both"/>
        <w:rPr>
          <w:rFonts w:ascii="Palatino Linotype" w:eastAsia="Times New Roman" w:hAnsi="Palatino Linotype" w:cs="Arial"/>
          <w:szCs w:val="24"/>
          <w:lang w:eastAsia="en-GB"/>
        </w:rPr>
      </w:pPr>
      <w:r w:rsidRPr="001670B8">
        <w:rPr>
          <w:rFonts w:ascii="Palatino Linotype" w:eastAsia="Times New Roman" w:hAnsi="Palatino Linotype" w:cs="Arial"/>
          <w:szCs w:val="24"/>
          <w:lang w:eastAsia="en-GB"/>
        </w:rPr>
        <w:t xml:space="preserve">Produce an Annual Report for Council and </w:t>
      </w:r>
      <w:r w:rsidR="00440D12">
        <w:rPr>
          <w:rFonts w:ascii="Palatino Linotype" w:eastAsia="Times New Roman" w:hAnsi="Palatino Linotype" w:cs="Arial"/>
          <w:szCs w:val="24"/>
          <w:lang w:eastAsia="en-GB"/>
        </w:rPr>
        <w:t xml:space="preserve">University President &amp; </w:t>
      </w:r>
      <w:r w:rsidRPr="001670B8">
        <w:rPr>
          <w:rFonts w:ascii="Palatino Linotype" w:eastAsia="Times New Roman" w:hAnsi="Palatino Linotype" w:cs="Arial"/>
          <w:szCs w:val="24"/>
          <w:lang w:eastAsia="en-GB"/>
        </w:rPr>
        <w:t xml:space="preserve">Principal and for consideration by </w:t>
      </w:r>
      <w:r w:rsidRPr="00E0024D">
        <w:rPr>
          <w:rFonts w:ascii="Palatino Linotype" w:eastAsia="Times New Roman" w:hAnsi="Palatino Linotype" w:cs="Arial"/>
          <w:szCs w:val="24"/>
          <w:lang w:eastAsia="en-GB"/>
        </w:rPr>
        <w:t xml:space="preserve">the Audit </w:t>
      </w:r>
      <w:r w:rsidR="00740C7A">
        <w:rPr>
          <w:rFonts w:ascii="Palatino Linotype" w:eastAsia="Times New Roman" w:hAnsi="Palatino Linotype" w:cs="Arial"/>
          <w:szCs w:val="24"/>
          <w:lang w:eastAsia="en-GB"/>
        </w:rPr>
        <w:t xml:space="preserve">and Risk </w:t>
      </w:r>
      <w:r w:rsidRPr="00E0024D">
        <w:rPr>
          <w:rFonts w:ascii="Palatino Linotype" w:eastAsia="Times New Roman" w:hAnsi="Palatino Linotype" w:cs="Arial"/>
          <w:szCs w:val="24"/>
          <w:lang w:eastAsia="en-GB"/>
        </w:rPr>
        <w:t>Committee</w:t>
      </w:r>
      <w:r w:rsidR="001932D5" w:rsidRPr="00E0024D">
        <w:rPr>
          <w:rFonts w:ascii="Palatino Linotype" w:eastAsia="Times New Roman" w:hAnsi="Palatino Linotype" w:cs="Arial"/>
          <w:szCs w:val="24"/>
          <w:lang w:eastAsia="en-GB"/>
        </w:rPr>
        <w:t xml:space="preserve"> that </w:t>
      </w:r>
      <w:r w:rsidRPr="00E0024D">
        <w:rPr>
          <w:rFonts w:ascii="Palatino Linotype" w:eastAsia="Times New Roman" w:hAnsi="Palatino Linotype" w:cs="Arial"/>
          <w:szCs w:val="24"/>
          <w:lang w:eastAsia="en-GB"/>
        </w:rPr>
        <w:t>includes an opinion on the adequacy and</w:t>
      </w:r>
      <w:r w:rsidRPr="00E0024D">
        <w:rPr>
          <w:rFonts w:ascii="Palatino Linotype" w:eastAsia="Times New Roman" w:hAnsi="Palatino Linotype" w:cs="Arial"/>
          <w:sz w:val="16"/>
          <w:szCs w:val="16"/>
          <w:lang w:eastAsia="en-GB"/>
        </w:rPr>
        <w:t xml:space="preserve"> </w:t>
      </w:r>
      <w:r w:rsidRPr="001670B8">
        <w:rPr>
          <w:rFonts w:ascii="Palatino Linotype" w:eastAsia="Times New Roman" w:hAnsi="Palatino Linotype" w:cs="Arial"/>
          <w:szCs w:val="24"/>
          <w:lang w:eastAsia="en-GB"/>
        </w:rPr>
        <w:t xml:space="preserve">effectiveness of the </w:t>
      </w:r>
      <w:r w:rsidR="00740C7A">
        <w:rPr>
          <w:rFonts w:ascii="Palatino Linotype" w:eastAsia="Times New Roman" w:hAnsi="Palatino Linotype" w:cs="Arial"/>
          <w:szCs w:val="24"/>
          <w:lang w:eastAsia="en-GB"/>
        </w:rPr>
        <w:t>RVC</w:t>
      </w:r>
      <w:r w:rsidRPr="001670B8">
        <w:rPr>
          <w:rFonts w:ascii="Palatino Linotype" w:eastAsia="Times New Roman" w:hAnsi="Palatino Linotype" w:cs="Arial"/>
          <w:szCs w:val="24"/>
          <w:lang w:eastAsia="en-GB"/>
        </w:rPr>
        <w:t>’s arrangements for risk management, control and governance</w:t>
      </w:r>
    </w:p>
    <w:p w14:paraId="68B43FB9" w14:textId="77777777" w:rsidR="001670B8" w:rsidRPr="00FA7233" w:rsidRDefault="001670B8" w:rsidP="004E2C2F">
      <w:pPr>
        <w:jc w:val="both"/>
        <w:rPr>
          <w:rFonts w:ascii="Palatino Linotype" w:eastAsia="Times New Roman" w:hAnsi="Palatino Linotype" w:cs="Arial"/>
          <w:sz w:val="22"/>
          <w:lang w:eastAsia="en-GB"/>
        </w:rPr>
      </w:pPr>
    </w:p>
    <w:p w14:paraId="65FD9271" w14:textId="77777777" w:rsidR="00165A2B" w:rsidRPr="001670B8" w:rsidRDefault="00DD353E" w:rsidP="004E2C2F">
      <w:pPr>
        <w:spacing w:line="276" w:lineRule="auto"/>
        <w:ind w:left="360"/>
        <w:jc w:val="both"/>
        <w:rPr>
          <w:rFonts w:ascii="Palatino Linotype" w:eastAsia="Times New Roman" w:hAnsi="Palatino Linotype" w:cs="Arial"/>
          <w:szCs w:val="24"/>
          <w:lang w:eastAsia="en-GB"/>
        </w:rPr>
      </w:pPr>
      <w:r w:rsidRPr="001670B8">
        <w:rPr>
          <w:rFonts w:ascii="Palatino Linotype" w:eastAsia="Times New Roman" w:hAnsi="Palatino Linotype" w:cs="Arial"/>
          <w:b/>
          <w:szCs w:val="24"/>
          <w:lang w:eastAsia="en-GB"/>
        </w:rPr>
        <w:lastRenderedPageBreak/>
        <w:t xml:space="preserve">2.11 </w:t>
      </w:r>
      <w:r w:rsidR="00165A2B" w:rsidRPr="001670B8">
        <w:rPr>
          <w:rFonts w:ascii="Palatino Linotype" w:eastAsia="Times New Roman" w:hAnsi="Palatino Linotype" w:cs="Arial"/>
          <w:b/>
          <w:szCs w:val="24"/>
          <w:lang w:eastAsia="en-GB"/>
        </w:rPr>
        <w:t>External Auditors</w:t>
      </w:r>
    </w:p>
    <w:p w14:paraId="4BE7EB04" w14:textId="3E530247" w:rsidR="00165A2B" w:rsidRPr="001670B8" w:rsidRDefault="00165A2B" w:rsidP="004E2C2F">
      <w:pPr>
        <w:pStyle w:val="ListParagraph"/>
        <w:numPr>
          <w:ilvl w:val="0"/>
          <w:numId w:val="4"/>
        </w:numPr>
        <w:spacing w:line="276" w:lineRule="auto"/>
        <w:jc w:val="both"/>
        <w:rPr>
          <w:rFonts w:ascii="Palatino Linotype" w:eastAsia="Times New Roman" w:hAnsi="Palatino Linotype" w:cs="Arial"/>
          <w:szCs w:val="24"/>
          <w:lang w:eastAsia="en-GB"/>
        </w:rPr>
      </w:pPr>
      <w:r w:rsidRPr="001670B8">
        <w:rPr>
          <w:rFonts w:ascii="Palatino Linotype" w:eastAsia="Times New Roman" w:hAnsi="Palatino Linotype" w:cs="Arial"/>
          <w:szCs w:val="24"/>
          <w:lang w:eastAsia="en-GB"/>
        </w:rPr>
        <w:t xml:space="preserve">Consider whether the statement of control included in the corporate governance section of the audited financial statements, with regards to risk management, is consistent with </w:t>
      </w:r>
      <w:r w:rsidR="000A659C" w:rsidRPr="001670B8">
        <w:rPr>
          <w:rFonts w:ascii="Palatino Linotype" w:eastAsia="Times New Roman" w:hAnsi="Palatino Linotype" w:cs="Arial"/>
          <w:szCs w:val="24"/>
          <w:lang w:eastAsia="en-GB"/>
        </w:rPr>
        <w:t xml:space="preserve">their knowledge of the </w:t>
      </w:r>
      <w:r w:rsidR="00740C7A">
        <w:rPr>
          <w:rFonts w:ascii="Palatino Linotype" w:eastAsia="Times New Roman" w:hAnsi="Palatino Linotype" w:cs="Arial"/>
          <w:szCs w:val="24"/>
          <w:lang w:eastAsia="en-GB"/>
        </w:rPr>
        <w:t>RVC</w:t>
      </w:r>
    </w:p>
    <w:p w14:paraId="1B2FDCDC" w14:textId="77777777" w:rsidR="00822A83" w:rsidRPr="001670B8" w:rsidRDefault="00822A83" w:rsidP="004E2C2F">
      <w:pPr>
        <w:jc w:val="both"/>
        <w:rPr>
          <w:rFonts w:ascii="Palatino Linotype" w:eastAsia="Times New Roman" w:hAnsi="Palatino Linotype" w:cs="Arial"/>
          <w:szCs w:val="24"/>
          <w:lang w:eastAsia="en-GB"/>
        </w:rPr>
      </w:pPr>
    </w:p>
    <w:p w14:paraId="1638A6B0" w14:textId="3C44B991" w:rsidR="00F874C4" w:rsidRPr="001670B8" w:rsidRDefault="00C702BA" w:rsidP="004E2C2F">
      <w:pPr>
        <w:spacing w:line="360" w:lineRule="auto"/>
        <w:jc w:val="both"/>
        <w:rPr>
          <w:rFonts w:ascii="Palatino Linotype" w:eastAsia="Times New Roman" w:hAnsi="Palatino Linotype" w:cs="Arial"/>
          <w:b/>
          <w:szCs w:val="24"/>
          <w:lang w:eastAsia="en-GB"/>
        </w:rPr>
      </w:pPr>
      <w:r w:rsidRPr="008E2A6A">
        <w:rPr>
          <w:rFonts w:ascii="Palatino Linotype" w:eastAsia="Times New Roman" w:hAnsi="Palatino Linotype" w:cs="Arial"/>
          <w:b/>
          <w:szCs w:val="24"/>
          <w:lang w:eastAsia="en-GB"/>
        </w:rPr>
        <w:t>3</w:t>
      </w:r>
      <w:r w:rsidR="00DD353E" w:rsidRPr="008E2A6A">
        <w:rPr>
          <w:rFonts w:ascii="Palatino Linotype" w:eastAsia="Times New Roman" w:hAnsi="Palatino Linotype" w:cs="Arial"/>
          <w:b/>
          <w:szCs w:val="24"/>
          <w:lang w:eastAsia="en-GB"/>
        </w:rPr>
        <w:t xml:space="preserve">. </w:t>
      </w:r>
      <w:r w:rsidR="00221BF9" w:rsidRPr="008E2A6A">
        <w:rPr>
          <w:rFonts w:ascii="Palatino Linotype" w:eastAsia="Times New Roman" w:hAnsi="Palatino Linotype" w:cs="Arial"/>
          <w:b/>
          <w:szCs w:val="24"/>
          <w:lang w:eastAsia="en-GB"/>
        </w:rPr>
        <w:t xml:space="preserve">Risk </w:t>
      </w:r>
      <w:r w:rsidR="006C52E0">
        <w:rPr>
          <w:rFonts w:ascii="Palatino Linotype" w:eastAsia="Times New Roman" w:hAnsi="Palatino Linotype" w:cs="Arial"/>
          <w:b/>
          <w:szCs w:val="24"/>
          <w:lang w:eastAsia="en-GB"/>
        </w:rPr>
        <w:t>M</w:t>
      </w:r>
      <w:r w:rsidR="00221BF9" w:rsidRPr="008E2A6A">
        <w:rPr>
          <w:rFonts w:ascii="Palatino Linotype" w:eastAsia="Times New Roman" w:hAnsi="Palatino Linotype" w:cs="Arial"/>
          <w:b/>
          <w:szCs w:val="24"/>
          <w:lang w:eastAsia="en-GB"/>
        </w:rPr>
        <w:t xml:space="preserve">anagement </w:t>
      </w:r>
      <w:r w:rsidR="006C52E0">
        <w:rPr>
          <w:rFonts w:ascii="Palatino Linotype" w:eastAsia="Times New Roman" w:hAnsi="Palatino Linotype" w:cs="Arial"/>
          <w:b/>
          <w:szCs w:val="24"/>
          <w:lang w:eastAsia="en-GB"/>
        </w:rPr>
        <w:t>P</w:t>
      </w:r>
      <w:r w:rsidR="001124A3" w:rsidRPr="008E2A6A">
        <w:rPr>
          <w:rFonts w:ascii="Palatino Linotype" w:eastAsia="Times New Roman" w:hAnsi="Palatino Linotype" w:cs="Arial"/>
          <w:b/>
          <w:szCs w:val="24"/>
          <w:lang w:eastAsia="en-GB"/>
        </w:rPr>
        <w:t>rocess</w:t>
      </w:r>
    </w:p>
    <w:p w14:paraId="165F5B59" w14:textId="553B929B" w:rsidR="006E0AE6" w:rsidRDefault="00F20E7A" w:rsidP="004E2C2F">
      <w:pPr>
        <w:spacing w:line="276" w:lineRule="auto"/>
        <w:jc w:val="both"/>
        <w:rPr>
          <w:rFonts w:ascii="Palatino Linotype" w:hAnsi="Palatino Linotype"/>
          <w:szCs w:val="24"/>
        </w:rPr>
      </w:pPr>
      <w:r w:rsidRPr="001670B8">
        <w:rPr>
          <w:rFonts w:ascii="Palatino Linotype" w:hAnsi="Palatino Linotype"/>
          <w:szCs w:val="24"/>
        </w:rPr>
        <w:t xml:space="preserve">The </w:t>
      </w:r>
      <w:r w:rsidR="00740C7A">
        <w:rPr>
          <w:rFonts w:ascii="Palatino Linotype" w:hAnsi="Palatino Linotype"/>
          <w:szCs w:val="24"/>
        </w:rPr>
        <w:t>RVC</w:t>
      </w:r>
      <w:r w:rsidRPr="001670B8">
        <w:rPr>
          <w:rFonts w:ascii="Palatino Linotype" w:hAnsi="Palatino Linotype"/>
          <w:szCs w:val="24"/>
        </w:rPr>
        <w:t xml:space="preserve"> uses a method of risk management whereby risk-related information is regularly reported through existing management structure</w:t>
      </w:r>
      <w:r w:rsidR="009544D9" w:rsidRPr="001670B8">
        <w:rPr>
          <w:rFonts w:ascii="Palatino Linotype" w:hAnsi="Palatino Linotype"/>
          <w:szCs w:val="24"/>
        </w:rPr>
        <w:t xml:space="preserve"> across all l</w:t>
      </w:r>
      <w:r w:rsidR="000A659C" w:rsidRPr="001670B8">
        <w:rPr>
          <w:rFonts w:ascii="Palatino Linotype" w:hAnsi="Palatino Linotype"/>
          <w:szCs w:val="24"/>
        </w:rPr>
        <w:t>evels of the institution and Council</w:t>
      </w:r>
      <w:r w:rsidR="001670B8" w:rsidRPr="001670B8">
        <w:rPr>
          <w:rFonts w:ascii="Palatino Linotype" w:hAnsi="Palatino Linotype"/>
          <w:szCs w:val="24"/>
        </w:rPr>
        <w:t xml:space="preserve">. </w:t>
      </w:r>
      <w:r w:rsidR="009544D9" w:rsidRPr="001670B8">
        <w:rPr>
          <w:rFonts w:ascii="Palatino Linotype" w:eastAsia="Times New Roman" w:hAnsi="Palatino Linotype" w:cs="Arial"/>
          <w:szCs w:val="24"/>
          <w:lang w:eastAsia="en-GB"/>
        </w:rPr>
        <w:t xml:space="preserve">The </w:t>
      </w:r>
      <w:r w:rsidR="00107BF8" w:rsidRPr="001670B8">
        <w:rPr>
          <w:rFonts w:ascii="Palatino Linotype" w:hAnsi="Palatino Linotype"/>
          <w:szCs w:val="24"/>
        </w:rPr>
        <w:t>structure</w:t>
      </w:r>
      <w:r w:rsidRPr="001670B8">
        <w:rPr>
          <w:rFonts w:ascii="Palatino Linotype" w:hAnsi="Palatino Linotype"/>
          <w:szCs w:val="24"/>
        </w:rPr>
        <w:t xml:space="preserve"> also accommodat</w:t>
      </w:r>
      <w:r w:rsidR="009544D9" w:rsidRPr="001670B8">
        <w:rPr>
          <w:rFonts w:ascii="Palatino Linotype" w:hAnsi="Palatino Linotype"/>
          <w:szCs w:val="24"/>
        </w:rPr>
        <w:t>es unanticipated emerging risks</w:t>
      </w:r>
      <w:r w:rsidR="001670B8" w:rsidRPr="001670B8">
        <w:rPr>
          <w:rFonts w:ascii="Palatino Linotype" w:hAnsi="Palatino Linotype"/>
          <w:szCs w:val="24"/>
        </w:rPr>
        <w:t xml:space="preserve">. </w:t>
      </w:r>
    </w:p>
    <w:p w14:paraId="06EE7ECF" w14:textId="06836CEC" w:rsidR="00587EF2" w:rsidRPr="00587EF2" w:rsidRDefault="00587EF2" w:rsidP="004E2C2F">
      <w:pPr>
        <w:spacing w:line="276" w:lineRule="auto"/>
        <w:jc w:val="both"/>
        <w:rPr>
          <w:rFonts w:ascii="Palatino Linotype" w:hAnsi="Palatino Linotype"/>
          <w:sz w:val="16"/>
          <w:szCs w:val="16"/>
        </w:rPr>
      </w:pPr>
    </w:p>
    <w:p w14:paraId="63401BA7" w14:textId="77777777" w:rsidR="006E0AE6" w:rsidRPr="006E0AE6" w:rsidRDefault="006E0AE6" w:rsidP="004E2C2F">
      <w:pPr>
        <w:spacing w:line="276" w:lineRule="auto"/>
        <w:jc w:val="both"/>
        <w:rPr>
          <w:rFonts w:ascii="Palatino Linotype" w:hAnsi="Palatino Linotype" w:cs="Palatino Linotype"/>
          <w:color w:val="000000"/>
          <w:sz w:val="12"/>
          <w:szCs w:val="12"/>
        </w:rPr>
      </w:pPr>
    </w:p>
    <w:p w14:paraId="2D71C9F5" w14:textId="01E4113D" w:rsidR="001232EF" w:rsidRDefault="001670B8" w:rsidP="004E2C2F">
      <w:pPr>
        <w:spacing w:line="276" w:lineRule="auto"/>
        <w:jc w:val="both"/>
        <w:rPr>
          <w:rFonts w:ascii="Palatino Linotype" w:hAnsi="Palatino Linotype" w:cs="Palatino Linotype"/>
          <w:color w:val="000000"/>
          <w:szCs w:val="24"/>
        </w:rPr>
      </w:pPr>
      <w:r w:rsidRPr="001670B8">
        <w:rPr>
          <w:rFonts w:ascii="Palatino Linotype" w:hAnsi="Palatino Linotype" w:cs="Palatino Linotype"/>
          <w:color w:val="000000"/>
          <w:szCs w:val="24"/>
        </w:rPr>
        <w:t xml:space="preserve">The </w:t>
      </w:r>
      <w:r w:rsidR="00740C7A">
        <w:rPr>
          <w:rFonts w:ascii="Palatino Linotype" w:hAnsi="Palatino Linotype" w:cs="Palatino Linotype"/>
          <w:color w:val="000000"/>
          <w:szCs w:val="24"/>
        </w:rPr>
        <w:t>RVC</w:t>
      </w:r>
      <w:r w:rsidRPr="001670B8">
        <w:rPr>
          <w:rFonts w:ascii="Palatino Linotype" w:hAnsi="Palatino Linotype" w:cs="Palatino Linotype"/>
          <w:color w:val="000000"/>
          <w:szCs w:val="24"/>
        </w:rPr>
        <w:t xml:space="preserve"> uses risk management tools that are meaningful and standardised across the </w:t>
      </w:r>
      <w:r w:rsidR="00740C7A">
        <w:rPr>
          <w:rFonts w:ascii="Palatino Linotype" w:hAnsi="Palatino Linotype" w:cs="Palatino Linotype"/>
          <w:color w:val="000000"/>
          <w:szCs w:val="24"/>
        </w:rPr>
        <w:t>RVC</w:t>
      </w:r>
      <w:r w:rsidRPr="001670B8">
        <w:rPr>
          <w:rFonts w:ascii="Palatino Linotype" w:hAnsi="Palatino Linotype" w:cs="Palatino Linotype"/>
          <w:color w:val="000000"/>
          <w:szCs w:val="24"/>
        </w:rPr>
        <w:t xml:space="preserve">, creating a sustainable and practical approach. </w:t>
      </w:r>
    </w:p>
    <w:p w14:paraId="015D9240" w14:textId="77777777" w:rsidR="001232EF" w:rsidRPr="001232EF" w:rsidRDefault="001232EF" w:rsidP="004E2C2F">
      <w:pPr>
        <w:spacing w:line="276" w:lineRule="auto"/>
        <w:jc w:val="both"/>
        <w:rPr>
          <w:rFonts w:ascii="Palatino Linotype" w:hAnsi="Palatino Linotype" w:cs="Palatino Linotype"/>
          <w:color w:val="000000"/>
          <w:sz w:val="12"/>
          <w:szCs w:val="12"/>
        </w:rPr>
      </w:pPr>
    </w:p>
    <w:p w14:paraId="56E3D0B7" w14:textId="05E39CF4" w:rsidR="001232EF" w:rsidRPr="00587EF2" w:rsidRDefault="00461D55" w:rsidP="004E2C2F">
      <w:pPr>
        <w:spacing w:line="276" w:lineRule="auto"/>
        <w:jc w:val="both"/>
        <w:rPr>
          <w:rFonts w:ascii="Palatino Linotype" w:hAnsi="Palatino Linotype" w:cs="Palatino Linotype"/>
          <w:color w:val="000000"/>
          <w:sz w:val="22"/>
        </w:rPr>
      </w:pPr>
      <w:r w:rsidRPr="00461D55">
        <w:rPr>
          <w:rFonts w:ascii="Palatino Linotype" w:hAnsi="Palatino Linotype"/>
          <w:szCs w:val="24"/>
        </w:rPr>
        <w:t>There is an obligation to inform Council, or at least the Chair, if the CEC decides to suspend the usual risk management process.</w:t>
      </w:r>
      <w:r>
        <w:rPr>
          <w:rFonts w:ascii="Palatino Linotype" w:hAnsi="Palatino Linotype"/>
          <w:szCs w:val="24"/>
        </w:rPr>
        <w:t xml:space="preserve"> </w:t>
      </w:r>
      <w:r w:rsidR="001232EF" w:rsidRPr="00461D55">
        <w:rPr>
          <w:rFonts w:ascii="Palatino Linotype" w:hAnsi="Palatino Linotype"/>
          <w:szCs w:val="24"/>
        </w:rPr>
        <w:t xml:space="preserve">Under crisis conditions or under emergency situations, </w:t>
      </w:r>
      <w:r w:rsidR="00440D12">
        <w:rPr>
          <w:rFonts w:ascii="Palatino Linotype" w:hAnsi="Palatino Linotype"/>
          <w:szCs w:val="24"/>
        </w:rPr>
        <w:t xml:space="preserve">the </w:t>
      </w:r>
      <w:r w:rsidR="001232EF" w:rsidRPr="00461D55">
        <w:rPr>
          <w:rFonts w:ascii="Palatino Linotype" w:hAnsi="Palatino Linotype"/>
          <w:szCs w:val="24"/>
        </w:rPr>
        <w:t>CEC may choose to use either agreed formal risk management processes such as the institutional continuity plan, or may develop ad hoc working methods, best suited to managing specific risks in a swift and effective manner.</w:t>
      </w:r>
      <w:r w:rsidR="00E0024D" w:rsidRPr="00461D55">
        <w:rPr>
          <w:rFonts w:ascii="Palatino Linotype" w:hAnsi="Palatino Linotype"/>
          <w:szCs w:val="24"/>
        </w:rPr>
        <w:t xml:space="preserve">  </w:t>
      </w:r>
      <w:r w:rsidR="00437C6F" w:rsidRPr="00461D55">
        <w:rPr>
          <w:rFonts w:ascii="Palatino Linotype" w:hAnsi="Palatino Linotype"/>
          <w:szCs w:val="24"/>
        </w:rPr>
        <w:br/>
      </w:r>
    </w:p>
    <w:p w14:paraId="7CCAEAB2" w14:textId="77777777" w:rsidR="001670B8" w:rsidRDefault="00DC50F3" w:rsidP="004E2C2F">
      <w:pPr>
        <w:spacing w:line="276" w:lineRule="auto"/>
        <w:jc w:val="both"/>
        <w:rPr>
          <w:rFonts w:ascii="Palatino Linotype" w:hAnsi="Palatino Linotype" w:cs="Palatino Linotype"/>
          <w:color w:val="000000"/>
          <w:szCs w:val="24"/>
        </w:rPr>
      </w:pPr>
      <w:r>
        <w:rPr>
          <w:rFonts w:ascii="Palatino Linotype" w:hAnsi="Palatino Linotype" w:cs="Palatino Linotype"/>
          <w:color w:val="000000"/>
          <w:szCs w:val="24"/>
        </w:rPr>
        <w:t>Risk management</w:t>
      </w:r>
      <w:r w:rsidR="001670B8" w:rsidRPr="001670B8">
        <w:rPr>
          <w:rFonts w:ascii="Palatino Linotype" w:hAnsi="Palatino Linotype" w:cs="Palatino Linotype"/>
          <w:color w:val="000000"/>
          <w:szCs w:val="24"/>
        </w:rPr>
        <w:t xml:space="preserve"> tools include: </w:t>
      </w:r>
    </w:p>
    <w:p w14:paraId="0F9AB64A" w14:textId="77777777" w:rsidR="006E0AE6" w:rsidRPr="00DC50F3" w:rsidRDefault="006E0AE6" w:rsidP="004E2C2F">
      <w:pPr>
        <w:jc w:val="both"/>
        <w:rPr>
          <w:rFonts w:ascii="Palatino Linotype" w:hAnsi="Palatino Linotype"/>
          <w:sz w:val="4"/>
          <w:szCs w:val="4"/>
        </w:rPr>
      </w:pPr>
    </w:p>
    <w:p w14:paraId="3D4FDFAB" w14:textId="77777777" w:rsidR="001670B8" w:rsidRPr="001670B8" w:rsidRDefault="001670B8" w:rsidP="004E2C2F">
      <w:pPr>
        <w:pStyle w:val="ListParagraph"/>
        <w:numPr>
          <w:ilvl w:val="0"/>
          <w:numId w:val="8"/>
        </w:numPr>
        <w:autoSpaceDE w:val="0"/>
        <w:autoSpaceDN w:val="0"/>
        <w:adjustRightInd w:val="0"/>
        <w:spacing w:before="60" w:line="276" w:lineRule="auto"/>
        <w:jc w:val="both"/>
        <w:rPr>
          <w:rFonts w:ascii="Palatino Linotype" w:hAnsi="Palatino Linotype" w:cs="Palatino Linotype"/>
          <w:color w:val="000000"/>
          <w:szCs w:val="24"/>
        </w:rPr>
      </w:pPr>
      <w:r w:rsidRPr="001670B8">
        <w:rPr>
          <w:rFonts w:ascii="Palatino Linotype" w:hAnsi="Palatino Linotype" w:cs="Palatino Linotype"/>
          <w:color w:val="000000"/>
          <w:szCs w:val="24"/>
        </w:rPr>
        <w:t>Risk assessment template for emerging/unanticipated risk; allowing the inclusion of</w:t>
      </w:r>
      <w:r>
        <w:rPr>
          <w:rFonts w:ascii="Palatino Linotype" w:hAnsi="Palatino Linotype" w:cs="Palatino Linotype"/>
          <w:color w:val="000000"/>
          <w:szCs w:val="24"/>
        </w:rPr>
        <w:t xml:space="preserve"> </w:t>
      </w:r>
      <w:r w:rsidRPr="001670B8">
        <w:rPr>
          <w:rFonts w:ascii="Palatino Linotype" w:hAnsi="Palatino Linotype" w:cs="Palatino Linotype"/>
          <w:color w:val="000000"/>
          <w:szCs w:val="24"/>
        </w:rPr>
        <w:t>new or significantly changed risks into existing reporting mechanisms out of regular reporting times, particularly when the timeline to address the risk is immediate</w:t>
      </w:r>
    </w:p>
    <w:p w14:paraId="3C447219" w14:textId="77777777" w:rsidR="001670B8" w:rsidRPr="001670B8" w:rsidRDefault="001670B8" w:rsidP="004E2C2F">
      <w:pPr>
        <w:pStyle w:val="ListParagraph"/>
        <w:numPr>
          <w:ilvl w:val="0"/>
          <w:numId w:val="8"/>
        </w:numPr>
        <w:autoSpaceDE w:val="0"/>
        <w:autoSpaceDN w:val="0"/>
        <w:adjustRightInd w:val="0"/>
        <w:spacing w:before="60" w:line="276" w:lineRule="auto"/>
        <w:jc w:val="both"/>
        <w:rPr>
          <w:rFonts w:ascii="Palatino Linotype" w:hAnsi="Palatino Linotype" w:cs="Palatino Linotype"/>
          <w:color w:val="000000"/>
          <w:szCs w:val="24"/>
        </w:rPr>
      </w:pPr>
      <w:r w:rsidRPr="001670B8">
        <w:rPr>
          <w:rFonts w:ascii="Palatino Linotype" w:hAnsi="Palatino Linotype" w:cs="Palatino Linotype"/>
          <w:color w:val="000000"/>
          <w:szCs w:val="24"/>
        </w:rPr>
        <w:t xml:space="preserve">Risk registers for monitoring ongoing risk; on a functional unit/department level as well as strategic level, the operational risk registers and strategic risk register. </w:t>
      </w:r>
    </w:p>
    <w:p w14:paraId="28D9EDCB" w14:textId="4A0B8381" w:rsidR="001670B8" w:rsidRDefault="001670B8" w:rsidP="004E2C2F">
      <w:pPr>
        <w:pStyle w:val="ListParagraph"/>
        <w:numPr>
          <w:ilvl w:val="0"/>
          <w:numId w:val="8"/>
        </w:numPr>
        <w:autoSpaceDE w:val="0"/>
        <w:autoSpaceDN w:val="0"/>
        <w:adjustRightInd w:val="0"/>
        <w:spacing w:before="60" w:after="240" w:line="276" w:lineRule="auto"/>
        <w:jc w:val="both"/>
        <w:rPr>
          <w:rFonts w:ascii="Palatino Linotype" w:hAnsi="Palatino Linotype" w:cs="Palatino Linotype"/>
          <w:color w:val="000000"/>
          <w:szCs w:val="24"/>
        </w:rPr>
      </w:pPr>
      <w:r w:rsidRPr="001670B8">
        <w:rPr>
          <w:rFonts w:ascii="Palatino Linotype" w:hAnsi="Palatino Linotype" w:cs="Palatino Linotype"/>
          <w:color w:val="000000"/>
          <w:szCs w:val="24"/>
        </w:rPr>
        <w:t>Institutionally agreed IMPACT and LIKELIHOOD scale, with narrative guidelines to</w:t>
      </w:r>
      <w:r>
        <w:rPr>
          <w:rFonts w:ascii="Palatino Linotype" w:hAnsi="Palatino Linotype" w:cs="Palatino Linotype"/>
          <w:color w:val="000000"/>
          <w:szCs w:val="24"/>
        </w:rPr>
        <w:t xml:space="preserve"> </w:t>
      </w:r>
      <w:r w:rsidRPr="001670B8">
        <w:rPr>
          <w:rFonts w:ascii="Palatino Linotype" w:hAnsi="Palatino Linotype" w:cs="Palatino Linotype"/>
          <w:color w:val="000000"/>
          <w:szCs w:val="24"/>
        </w:rPr>
        <w:t xml:space="preserve">assist scoring in a standardised way across the </w:t>
      </w:r>
      <w:r w:rsidR="00740C7A">
        <w:rPr>
          <w:rFonts w:ascii="Palatino Linotype" w:hAnsi="Palatino Linotype" w:cs="Palatino Linotype"/>
          <w:color w:val="000000"/>
          <w:szCs w:val="24"/>
        </w:rPr>
        <w:t>RVC</w:t>
      </w:r>
    </w:p>
    <w:p w14:paraId="4B844DE0" w14:textId="0408FD91" w:rsidR="00AB0B8B" w:rsidRDefault="00DC50F3" w:rsidP="004E2C2F">
      <w:pPr>
        <w:pStyle w:val="ListParagraph"/>
        <w:numPr>
          <w:ilvl w:val="0"/>
          <w:numId w:val="8"/>
        </w:numPr>
        <w:autoSpaceDE w:val="0"/>
        <w:autoSpaceDN w:val="0"/>
        <w:adjustRightInd w:val="0"/>
        <w:spacing w:before="60" w:after="240" w:line="276" w:lineRule="auto"/>
        <w:jc w:val="both"/>
        <w:rPr>
          <w:rFonts w:ascii="Palatino Linotype" w:hAnsi="Palatino Linotype" w:cs="Palatino Linotype"/>
          <w:szCs w:val="24"/>
        </w:rPr>
      </w:pPr>
      <w:r w:rsidRPr="00461D55">
        <w:rPr>
          <w:rFonts w:ascii="Palatino Linotype" w:hAnsi="Palatino Linotype" w:cs="Palatino Linotype"/>
          <w:szCs w:val="24"/>
        </w:rPr>
        <w:t xml:space="preserve">Where </w:t>
      </w:r>
      <w:r w:rsidR="00AB0B8B" w:rsidRPr="00461D55">
        <w:rPr>
          <w:rFonts w:ascii="Palatino Linotype" w:hAnsi="Palatino Linotype" w:cs="Palatino Linotype"/>
          <w:szCs w:val="24"/>
        </w:rPr>
        <w:t>CEC use</w:t>
      </w:r>
      <w:r w:rsidRPr="00461D55">
        <w:rPr>
          <w:rFonts w:ascii="Palatino Linotype" w:hAnsi="Palatino Linotype" w:cs="Palatino Linotype"/>
          <w:szCs w:val="24"/>
        </w:rPr>
        <w:t>s alternative</w:t>
      </w:r>
      <w:r w:rsidR="00AB0B8B" w:rsidRPr="00461D55">
        <w:rPr>
          <w:rFonts w:ascii="Palatino Linotype" w:hAnsi="Palatino Linotype" w:cs="Palatino Linotype"/>
          <w:szCs w:val="24"/>
        </w:rPr>
        <w:t xml:space="preserve"> tools and</w:t>
      </w:r>
      <w:r w:rsidRPr="00461D55">
        <w:rPr>
          <w:rFonts w:ascii="Palatino Linotype" w:hAnsi="Palatino Linotype" w:cs="Palatino Linotype"/>
          <w:szCs w:val="24"/>
        </w:rPr>
        <w:t xml:space="preserve"> crisis</w:t>
      </w:r>
      <w:r w:rsidR="00AB0B8B" w:rsidRPr="00461D55">
        <w:rPr>
          <w:rFonts w:ascii="Palatino Linotype" w:hAnsi="Palatino Linotype" w:cs="Palatino Linotype"/>
          <w:szCs w:val="24"/>
        </w:rPr>
        <w:t xml:space="preserve"> methods</w:t>
      </w:r>
      <w:r w:rsidRPr="00461D55">
        <w:rPr>
          <w:rFonts w:ascii="Palatino Linotype" w:hAnsi="Palatino Linotype" w:cs="Palatino Linotype"/>
          <w:szCs w:val="24"/>
        </w:rPr>
        <w:t>,</w:t>
      </w:r>
      <w:r w:rsidR="00AB0B8B" w:rsidRPr="00461D55">
        <w:rPr>
          <w:rFonts w:ascii="Palatino Linotype" w:hAnsi="Palatino Linotype" w:cs="Palatino Linotype"/>
          <w:szCs w:val="24"/>
        </w:rPr>
        <w:t xml:space="preserve"> it should revert to</w:t>
      </w:r>
      <w:r w:rsidRPr="00461D55">
        <w:rPr>
          <w:rFonts w:ascii="Palatino Linotype" w:hAnsi="Palatino Linotype" w:cs="Palatino Linotype"/>
          <w:szCs w:val="24"/>
        </w:rPr>
        <w:t>,</w:t>
      </w:r>
      <w:r w:rsidR="00AB0B8B" w:rsidRPr="00461D55">
        <w:rPr>
          <w:rFonts w:ascii="Palatino Linotype" w:hAnsi="Palatino Linotype" w:cs="Palatino Linotype"/>
          <w:szCs w:val="24"/>
        </w:rPr>
        <w:t xml:space="preserve"> and ensure that the information from these exercises </w:t>
      </w:r>
      <w:r w:rsidR="00FA7233" w:rsidRPr="00461D55">
        <w:rPr>
          <w:rFonts w:ascii="Palatino Linotype" w:hAnsi="Palatino Linotype" w:cs="Palatino Linotype"/>
          <w:szCs w:val="24"/>
        </w:rPr>
        <w:t>is embedded back into</w:t>
      </w:r>
      <w:r w:rsidR="004D0CFB" w:rsidRPr="00461D55">
        <w:rPr>
          <w:rFonts w:ascii="Palatino Linotype" w:hAnsi="Palatino Linotype" w:cs="Palatino Linotype"/>
          <w:szCs w:val="24"/>
        </w:rPr>
        <w:t>,</w:t>
      </w:r>
      <w:r w:rsidR="00FA7233" w:rsidRPr="00461D55">
        <w:rPr>
          <w:rFonts w:ascii="Palatino Linotype" w:hAnsi="Palatino Linotype" w:cs="Palatino Linotype"/>
          <w:szCs w:val="24"/>
        </w:rPr>
        <w:t xml:space="preserve"> the risk management process</w:t>
      </w:r>
      <w:r w:rsidR="004F753C" w:rsidRPr="00461D55">
        <w:rPr>
          <w:rFonts w:ascii="Palatino Linotype" w:hAnsi="Palatino Linotype" w:cs="Palatino Linotype"/>
          <w:szCs w:val="24"/>
        </w:rPr>
        <w:t>.</w:t>
      </w:r>
    </w:p>
    <w:p w14:paraId="5F93115B" w14:textId="77777777" w:rsidR="00824A7D" w:rsidRDefault="00824A7D" w:rsidP="00824A7D">
      <w:pPr>
        <w:pStyle w:val="ListParagraph"/>
        <w:spacing w:line="276" w:lineRule="auto"/>
        <w:ind w:left="360"/>
        <w:jc w:val="both"/>
        <w:rPr>
          <w:rFonts w:ascii="Palatino Linotype" w:eastAsia="Times New Roman" w:hAnsi="Palatino Linotype" w:cs="Arial"/>
          <w:b/>
          <w:szCs w:val="24"/>
          <w:lang w:eastAsia="en-GB"/>
        </w:rPr>
      </w:pPr>
    </w:p>
    <w:p w14:paraId="46A1B9CE" w14:textId="648F88AD" w:rsidR="00824A7D" w:rsidRPr="004C56BC" w:rsidRDefault="00824A7D" w:rsidP="007773EF">
      <w:pPr>
        <w:pStyle w:val="ListParagraph"/>
        <w:numPr>
          <w:ilvl w:val="1"/>
          <w:numId w:val="25"/>
        </w:numPr>
        <w:spacing w:line="276" w:lineRule="auto"/>
        <w:ind w:left="426" w:hanging="66"/>
        <w:jc w:val="both"/>
        <w:rPr>
          <w:rFonts w:ascii="Palatino Linotype" w:eastAsia="Times New Roman" w:hAnsi="Palatino Linotype" w:cs="Arial"/>
          <w:szCs w:val="24"/>
          <w:lang w:eastAsia="en-GB"/>
        </w:rPr>
      </w:pPr>
      <w:r>
        <w:rPr>
          <w:rFonts w:ascii="Palatino Linotype" w:eastAsia="Times New Roman" w:hAnsi="Palatino Linotype" w:cs="Arial"/>
          <w:b/>
          <w:szCs w:val="24"/>
          <w:lang w:eastAsia="en-GB"/>
        </w:rPr>
        <w:t xml:space="preserve">Operational Risk Registers </w:t>
      </w:r>
      <w:r>
        <w:rPr>
          <w:rFonts w:ascii="Palatino Linotype" w:eastAsia="Times New Roman" w:hAnsi="Palatino Linotype" w:cs="Arial"/>
          <w:bCs/>
          <w:szCs w:val="24"/>
          <w:lang w:eastAsia="en-GB"/>
        </w:rPr>
        <w:t>are typically established and maintained by Heads</w:t>
      </w:r>
      <w:r w:rsidR="007773EF">
        <w:rPr>
          <w:rFonts w:ascii="Palatino Linotype" w:eastAsia="Times New Roman" w:hAnsi="Palatino Linotype" w:cs="Arial"/>
          <w:bCs/>
          <w:szCs w:val="24"/>
          <w:lang w:eastAsia="en-GB"/>
        </w:rPr>
        <w:t xml:space="preserve"> </w:t>
      </w:r>
      <w:r>
        <w:rPr>
          <w:rFonts w:ascii="Palatino Linotype" w:eastAsia="Times New Roman" w:hAnsi="Palatino Linotype" w:cs="Arial"/>
          <w:bCs/>
          <w:szCs w:val="24"/>
          <w:lang w:eastAsia="en-GB"/>
        </w:rPr>
        <w:t xml:space="preserve">of Departments (HoD). </w:t>
      </w:r>
      <w:proofErr w:type="spellStart"/>
      <w:r w:rsidR="004C56BC">
        <w:rPr>
          <w:rFonts w:ascii="Palatino Linotype" w:eastAsia="Times New Roman" w:hAnsi="Palatino Linotype" w:cs="Arial"/>
          <w:bCs/>
          <w:szCs w:val="24"/>
          <w:lang w:eastAsia="en-GB"/>
        </w:rPr>
        <w:t>HoDs</w:t>
      </w:r>
      <w:proofErr w:type="spellEnd"/>
      <w:r w:rsidR="004C56BC">
        <w:rPr>
          <w:rFonts w:ascii="Palatino Linotype" w:eastAsia="Times New Roman" w:hAnsi="Palatino Linotype" w:cs="Arial"/>
          <w:bCs/>
          <w:szCs w:val="24"/>
          <w:lang w:eastAsia="en-GB"/>
        </w:rPr>
        <w:t xml:space="preserve"> are responsible for reviewing and updating their respective risk register bi-annually (January and July). The revised operational risk registers are reviewed by the CEC at its next meeting.</w:t>
      </w:r>
    </w:p>
    <w:p w14:paraId="29625537" w14:textId="77777777" w:rsidR="004C56BC" w:rsidRDefault="004C56BC" w:rsidP="004C56BC">
      <w:pPr>
        <w:spacing w:line="276" w:lineRule="auto"/>
        <w:jc w:val="both"/>
        <w:rPr>
          <w:rFonts w:ascii="Palatino Linotype" w:eastAsia="Times New Roman" w:hAnsi="Palatino Linotype" w:cs="Arial"/>
          <w:szCs w:val="24"/>
          <w:lang w:eastAsia="en-GB"/>
        </w:rPr>
      </w:pPr>
    </w:p>
    <w:p w14:paraId="1A7C018F" w14:textId="37445BEB" w:rsidR="004C56BC" w:rsidRPr="008812D8" w:rsidRDefault="004C56BC" w:rsidP="004C56BC">
      <w:pPr>
        <w:pStyle w:val="ListParagraph"/>
        <w:numPr>
          <w:ilvl w:val="1"/>
          <w:numId w:val="25"/>
        </w:numPr>
        <w:spacing w:line="276" w:lineRule="auto"/>
        <w:ind w:left="426" w:hanging="66"/>
        <w:jc w:val="both"/>
        <w:rPr>
          <w:rFonts w:ascii="Palatino Linotype" w:eastAsia="Times New Roman" w:hAnsi="Palatino Linotype" w:cs="Arial"/>
          <w:szCs w:val="24"/>
          <w:lang w:eastAsia="en-GB"/>
        </w:rPr>
      </w:pPr>
      <w:r>
        <w:rPr>
          <w:rFonts w:ascii="Palatino Linotype" w:eastAsia="Times New Roman" w:hAnsi="Palatino Linotype" w:cs="Arial"/>
          <w:b/>
          <w:szCs w:val="24"/>
          <w:lang w:eastAsia="en-GB"/>
        </w:rPr>
        <w:lastRenderedPageBreak/>
        <w:t xml:space="preserve">Strategic Risk Registers </w:t>
      </w:r>
      <w:r>
        <w:rPr>
          <w:rFonts w:ascii="Palatino Linotype" w:eastAsia="Times New Roman" w:hAnsi="Palatino Linotype" w:cs="Arial"/>
          <w:bCs/>
          <w:szCs w:val="24"/>
          <w:lang w:eastAsia="en-GB"/>
        </w:rPr>
        <w:t xml:space="preserve">are </w:t>
      </w:r>
      <w:r w:rsidR="00C513CD">
        <w:rPr>
          <w:rFonts w:ascii="Palatino Linotype" w:eastAsia="Times New Roman" w:hAnsi="Palatino Linotype" w:cs="Arial"/>
          <w:bCs/>
          <w:szCs w:val="24"/>
          <w:lang w:eastAsia="en-GB"/>
        </w:rPr>
        <w:t>reviewed and updated by Risk Owners</w:t>
      </w:r>
      <w:r w:rsidR="00E65330">
        <w:rPr>
          <w:rFonts w:ascii="Palatino Linotype" w:eastAsia="Times New Roman" w:hAnsi="Palatino Linotype" w:cs="Arial"/>
          <w:bCs/>
          <w:szCs w:val="24"/>
          <w:lang w:eastAsia="en-GB"/>
        </w:rPr>
        <w:t xml:space="preserve"> and CEC three times a year.</w:t>
      </w:r>
    </w:p>
    <w:p w14:paraId="5BBE746B" w14:textId="77777777" w:rsidR="008812D8" w:rsidRPr="002E40E5" w:rsidRDefault="008812D8" w:rsidP="002E40E5">
      <w:pPr>
        <w:pStyle w:val="ListParagraph"/>
        <w:rPr>
          <w:rFonts w:ascii="Palatino Linotype" w:eastAsia="Times New Roman" w:hAnsi="Palatino Linotype" w:cs="Arial"/>
          <w:szCs w:val="24"/>
          <w:lang w:eastAsia="en-GB"/>
        </w:rPr>
      </w:pPr>
    </w:p>
    <w:p w14:paraId="0F0711CA" w14:textId="77777777" w:rsidR="004C56BC" w:rsidRDefault="004C56BC" w:rsidP="004C56BC">
      <w:pPr>
        <w:spacing w:line="276" w:lineRule="auto"/>
        <w:jc w:val="both"/>
        <w:rPr>
          <w:rFonts w:ascii="Palatino Linotype" w:eastAsia="Times New Roman" w:hAnsi="Palatino Linotype" w:cs="Arial"/>
          <w:szCs w:val="24"/>
          <w:lang w:eastAsia="en-GB"/>
        </w:rPr>
      </w:pPr>
    </w:p>
    <w:p w14:paraId="057AF07C" w14:textId="2D531C4A" w:rsidR="004C56BC" w:rsidRPr="002E40E5" w:rsidRDefault="008812D8" w:rsidP="008812D8">
      <w:pPr>
        <w:pStyle w:val="ListParagraph"/>
        <w:numPr>
          <w:ilvl w:val="0"/>
          <w:numId w:val="25"/>
        </w:numPr>
        <w:spacing w:line="276" w:lineRule="auto"/>
        <w:ind w:firstLine="66"/>
        <w:jc w:val="both"/>
        <w:rPr>
          <w:rFonts w:ascii="Palatino Linotype" w:eastAsia="Times New Roman" w:hAnsi="Palatino Linotype" w:cs="Arial"/>
          <w:szCs w:val="24"/>
          <w:lang w:eastAsia="en-GB"/>
        </w:rPr>
      </w:pPr>
      <w:r w:rsidRPr="002E40E5">
        <w:rPr>
          <w:rFonts w:ascii="Palatino Linotype" w:eastAsia="Times New Roman" w:hAnsi="Palatino Linotype" w:cs="Arial"/>
          <w:b/>
          <w:szCs w:val="24"/>
          <w:lang w:eastAsia="en-GB"/>
        </w:rPr>
        <w:t xml:space="preserve">Risk </w:t>
      </w:r>
      <w:r>
        <w:rPr>
          <w:rFonts w:ascii="Palatino Linotype" w:eastAsia="Times New Roman" w:hAnsi="Palatino Linotype" w:cs="Arial"/>
          <w:b/>
          <w:szCs w:val="24"/>
          <w:lang w:eastAsia="en-GB"/>
        </w:rPr>
        <w:t xml:space="preserve">Identification and Escalation </w:t>
      </w:r>
    </w:p>
    <w:p w14:paraId="04074F37" w14:textId="4ADB8F74" w:rsidR="00306123" w:rsidRDefault="008812D8" w:rsidP="008812D8">
      <w:pPr>
        <w:pStyle w:val="ListParagraph"/>
        <w:spacing w:line="276" w:lineRule="auto"/>
        <w:ind w:left="360"/>
        <w:jc w:val="both"/>
        <w:rPr>
          <w:rFonts w:ascii="Palatino Linotype" w:eastAsia="Times New Roman" w:hAnsi="Palatino Linotype" w:cs="Arial"/>
          <w:bCs/>
          <w:szCs w:val="24"/>
          <w:lang w:eastAsia="en-GB"/>
        </w:rPr>
      </w:pPr>
      <w:r>
        <w:rPr>
          <w:rFonts w:ascii="Palatino Linotype" w:eastAsia="Times New Roman" w:hAnsi="Palatino Linotype" w:cs="Arial"/>
          <w:bCs/>
          <w:szCs w:val="24"/>
          <w:lang w:eastAsia="en-GB"/>
        </w:rPr>
        <w:t xml:space="preserve">RVC employees are </w:t>
      </w:r>
      <w:r w:rsidR="00306123">
        <w:rPr>
          <w:rFonts w:ascii="Palatino Linotype" w:eastAsia="Times New Roman" w:hAnsi="Palatino Linotype" w:cs="Arial"/>
          <w:bCs/>
          <w:szCs w:val="24"/>
          <w:lang w:eastAsia="en-GB"/>
        </w:rPr>
        <w:t xml:space="preserve">encouraged to consider and discuss with their peers and managers existing and emerging risks associated with their main activities and outputs.  </w:t>
      </w:r>
    </w:p>
    <w:p w14:paraId="04DFE297" w14:textId="77777777" w:rsidR="001C3B36" w:rsidRDefault="001C3B36" w:rsidP="008812D8">
      <w:pPr>
        <w:pStyle w:val="ListParagraph"/>
        <w:spacing w:line="276" w:lineRule="auto"/>
        <w:ind w:left="360"/>
        <w:jc w:val="both"/>
        <w:rPr>
          <w:rFonts w:ascii="Palatino Linotype" w:eastAsia="Times New Roman" w:hAnsi="Palatino Linotype" w:cs="Arial"/>
          <w:bCs/>
          <w:szCs w:val="24"/>
          <w:lang w:eastAsia="en-GB"/>
        </w:rPr>
      </w:pPr>
    </w:p>
    <w:p w14:paraId="23BC7C53" w14:textId="2EAD9B63" w:rsidR="004671AE" w:rsidRDefault="004671AE" w:rsidP="008812D8">
      <w:pPr>
        <w:pStyle w:val="ListParagraph"/>
        <w:spacing w:line="276" w:lineRule="auto"/>
        <w:ind w:left="360"/>
        <w:jc w:val="both"/>
        <w:rPr>
          <w:rFonts w:ascii="Palatino Linotype" w:eastAsia="Times New Roman" w:hAnsi="Palatino Linotype" w:cs="Arial"/>
          <w:bCs/>
          <w:szCs w:val="24"/>
          <w:lang w:eastAsia="en-GB"/>
        </w:rPr>
      </w:pPr>
      <w:r>
        <w:rPr>
          <w:rFonts w:ascii="Palatino Linotype" w:eastAsia="Times New Roman" w:hAnsi="Palatino Linotype" w:cs="Arial"/>
          <w:bCs/>
          <w:szCs w:val="24"/>
          <w:lang w:eastAsia="en-GB"/>
        </w:rPr>
        <w:t>Any new identifiable risks and/or adverse changes to existing risks should be escalated to the relevant HoD.  The Governance Team is available to support this process and to address all queries in relation to this policy.</w:t>
      </w:r>
    </w:p>
    <w:p w14:paraId="3696020B" w14:textId="10DF7A99" w:rsidR="00824A7D" w:rsidRDefault="00824A7D">
      <w:pPr>
        <w:autoSpaceDE w:val="0"/>
        <w:autoSpaceDN w:val="0"/>
        <w:adjustRightInd w:val="0"/>
        <w:spacing w:before="60" w:after="240" w:line="276" w:lineRule="auto"/>
        <w:jc w:val="both"/>
        <w:rPr>
          <w:rFonts w:ascii="Palatino Linotype" w:hAnsi="Palatino Linotype" w:cs="Palatino Linotype"/>
          <w:szCs w:val="24"/>
        </w:rPr>
      </w:pPr>
    </w:p>
    <w:p w14:paraId="291621C7" w14:textId="7B915B98" w:rsidR="007C70A1" w:rsidRPr="002E40E5" w:rsidRDefault="00903662" w:rsidP="007C70A1">
      <w:pPr>
        <w:pStyle w:val="ListParagraph"/>
        <w:numPr>
          <w:ilvl w:val="0"/>
          <w:numId w:val="25"/>
        </w:numPr>
        <w:spacing w:line="276" w:lineRule="auto"/>
        <w:jc w:val="both"/>
        <w:rPr>
          <w:rFonts w:ascii="Palatino Linotype" w:eastAsia="Times New Roman" w:hAnsi="Palatino Linotype" w:cs="Arial"/>
          <w:szCs w:val="24"/>
          <w:lang w:eastAsia="en-GB"/>
        </w:rPr>
      </w:pPr>
      <w:r>
        <w:rPr>
          <w:rFonts w:ascii="Palatino Linotype" w:eastAsia="Times New Roman" w:hAnsi="Palatino Linotype" w:cs="Arial"/>
          <w:b/>
          <w:szCs w:val="24"/>
          <w:lang w:eastAsia="en-GB"/>
        </w:rPr>
        <w:t xml:space="preserve">Further Guidance and Support </w:t>
      </w:r>
    </w:p>
    <w:p w14:paraId="6EA9BBD4" w14:textId="1C045BFA" w:rsidR="00903662" w:rsidRPr="002E40E5" w:rsidRDefault="008204A0" w:rsidP="002E40E5">
      <w:pPr>
        <w:spacing w:line="276" w:lineRule="auto"/>
        <w:ind w:left="360"/>
        <w:jc w:val="both"/>
        <w:rPr>
          <w:rFonts w:ascii="Palatino Linotype" w:eastAsia="Times New Roman" w:hAnsi="Palatino Linotype" w:cs="Arial"/>
          <w:szCs w:val="24"/>
          <w:lang w:eastAsia="en-GB"/>
        </w:rPr>
      </w:pPr>
      <w:r>
        <w:rPr>
          <w:rFonts w:ascii="Palatino Linotype" w:eastAsia="Times New Roman" w:hAnsi="Palatino Linotype" w:cs="Arial"/>
          <w:szCs w:val="24"/>
          <w:lang w:eastAsia="en-GB"/>
        </w:rPr>
        <w:t xml:space="preserve">Queries in relation to the RVC Risk Management Strategy and Policy can be submitted to the Governance Team on Governance@RVC.ac.uk  </w:t>
      </w:r>
    </w:p>
    <w:p w14:paraId="719EC9F2" w14:textId="65055100" w:rsidR="007C70A1" w:rsidRPr="00824A7D" w:rsidRDefault="007C70A1" w:rsidP="002E40E5">
      <w:pPr>
        <w:autoSpaceDE w:val="0"/>
        <w:autoSpaceDN w:val="0"/>
        <w:adjustRightInd w:val="0"/>
        <w:spacing w:before="60" w:after="240" w:line="276" w:lineRule="auto"/>
        <w:jc w:val="both"/>
        <w:rPr>
          <w:rFonts w:ascii="Palatino Linotype" w:hAnsi="Palatino Linotype" w:cs="Palatino Linotype"/>
          <w:szCs w:val="24"/>
        </w:rPr>
      </w:pPr>
    </w:p>
    <w:sectPr w:rsidR="007C70A1" w:rsidRPr="00824A7D" w:rsidSect="00E0024D">
      <w:footerReference w:type="default" r:id="rId8"/>
      <w:headerReference w:type="first" r:id="rId9"/>
      <w:pgSz w:w="11906" w:h="16838"/>
      <w:pgMar w:top="851" w:right="1440" w:bottom="70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D65BC" w14:textId="77777777" w:rsidR="0047035C" w:rsidRDefault="0047035C" w:rsidP="0047035C">
      <w:r>
        <w:separator/>
      </w:r>
    </w:p>
  </w:endnote>
  <w:endnote w:type="continuationSeparator" w:id="0">
    <w:p w14:paraId="535777BA" w14:textId="77777777" w:rsidR="0047035C" w:rsidRDefault="0047035C" w:rsidP="0047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alatino Linotype" w:hAnsi="Palatino Linotype"/>
        <w:sz w:val="18"/>
        <w:szCs w:val="18"/>
      </w:rPr>
      <w:id w:val="1822146665"/>
      <w:docPartObj>
        <w:docPartGallery w:val="Page Numbers (Bottom of Page)"/>
        <w:docPartUnique/>
      </w:docPartObj>
    </w:sdtPr>
    <w:sdtEndPr>
      <w:rPr>
        <w:highlight w:val="yellow"/>
      </w:rPr>
    </w:sdtEndPr>
    <w:sdtContent>
      <w:sdt>
        <w:sdtPr>
          <w:rPr>
            <w:rFonts w:ascii="Palatino Linotype" w:hAnsi="Palatino Linotype"/>
            <w:sz w:val="18"/>
            <w:szCs w:val="18"/>
          </w:rPr>
          <w:id w:val="-1705238520"/>
          <w:docPartObj>
            <w:docPartGallery w:val="Page Numbers (Top of Page)"/>
            <w:docPartUnique/>
          </w:docPartObj>
        </w:sdtPr>
        <w:sdtEndPr>
          <w:rPr>
            <w:highlight w:val="yellow"/>
          </w:rPr>
        </w:sdtEndPr>
        <w:sdtContent>
          <w:p w14:paraId="3FACC75C" w14:textId="70B9F8BD" w:rsidR="0099211A" w:rsidRPr="00437C6F" w:rsidRDefault="003B5F0A" w:rsidP="00437C6F">
            <w:pPr>
              <w:pStyle w:val="Footer"/>
              <w:rPr>
                <w:rFonts w:ascii="Palatino Linotype" w:hAnsi="Palatino Linotype"/>
                <w:sz w:val="18"/>
                <w:szCs w:val="18"/>
              </w:rPr>
            </w:pPr>
            <w:r w:rsidRPr="003B5F0A">
              <w:rPr>
                <w:rFonts w:ascii="Palatino Linotype" w:hAnsi="Palatino Linotype"/>
                <w:sz w:val="18"/>
                <w:szCs w:val="18"/>
              </w:rPr>
              <w:t xml:space="preserve">Page </w:t>
            </w:r>
            <w:r w:rsidRPr="003B5F0A">
              <w:rPr>
                <w:rFonts w:ascii="Palatino Linotype" w:hAnsi="Palatino Linotype"/>
                <w:b/>
                <w:bCs/>
                <w:sz w:val="18"/>
                <w:szCs w:val="18"/>
              </w:rPr>
              <w:fldChar w:fldCharType="begin"/>
            </w:r>
            <w:r w:rsidRPr="003B5F0A">
              <w:rPr>
                <w:rFonts w:ascii="Palatino Linotype" w:hAnsi="Palatino Linotype"/>
                <w:b/>
                <w:bCs/>
                <w:sz w:val="18"/>
                <w:szCs w:val="18"/>
              </w:rPr>
              <w:instrText xml:space="preserve"> PAGE </w:instrText>
            </w:r>
            <w:r w:rsidRPr="003B5F0A">
              <w:rPr>
                <w:rFonts w:ascii="Palatino Linotype" w:hAnsi="Palatino Linotype"/>
                <w:b/>
                <w:bCs/>
                <w:sz w:val="18"/>
                <w:szCs w:val="18"/>
              </w:rPr>
              <w:fldChar w:fldCharType="separate"/>
            </w:r>
            <w:r w:rsidR="005A5EBB">
              <w:rPr>
                <w:rFonts w:ascii="Palatino Linotype" w:hAnsi="Palatino Linotype"/>
                <w:b/>
                <w:bCs/>
                <w:noProof/>
                <w:sz w:val="18"/>
                <w:szCs w:val="18"/>
              </w:rPr>
              <w:t>6</w:t>
            </w:r>
            <w:r w:rsidRPr="003B5F0A">
              <w:rPr>
                <w:rFonts w:ascii="Palatino Linotype" w:hAnsi="Palatino Linotype"/>
                <w:b/>
                <w:bCs/>
                <w:sz w:val="18"/>
                <w:szCs w:val="18"/>
              </w:rPr>
              <w:fldChar w:fldCharType="end"/>
            </w:r>
            <w:r w:rsidRPr="003B5F0A">
              <w:rPr>
                <w:rFonts w:ascii="Palatino Linotype" w:hAnsi="Palatino Linotype"/>
                <w:sz w:val="18"/>
                <w:szCs w:val="18"/>
              </w:rPr>
              <w:t xml:space="preserve"> of </w:t>
            </w:r>
            <w:r w:rsidRPr="003B5F0A">
              <w:rPr>
                <w:rFonts w:ascii="Palatino Linotype" w:hAnsi="Palatino Linotype"/>
                <w:b/>
                <w:bCs/>
                <w:sz w:val="18"/>
                <w:szCs w:val="18"/>
              </w:rPr>
              <w:fldChar w:fldCharType="begin"/>
            </w:r>
            <w:r w:rsidRPr="003B5F0A">
              <w:rPr>
                <w:rFonts w:ascii="Palatino Linotype" w:hAnsi="Palatino Linotype"/>
                <w:b/>
                <w:bCs/>
                <w:sz w:val="18"/>
                <w:szCs w:val="18"/>
              </w:rPr>
              <w:instrText xml:space="preserve"> NUMPAGES  </w:instrText>
            </w:r>
            <w:r w:rsidRPr="003B5F0A">
              <w:rPr>
                <w:rFonts w:ascii="Palatino Linotype" w:hAnsi="Palatino Linotype"/>
                <w:b/>
                <w:bCs/>
                <w:sz w:val="18"/>
                <w:szCs w:val="18"/>
              </w:rPr>
              <w:fldChar w:fldCharType="separate"/>
            </w:r>
            <w:r w:rsidR="005A5EBB">
              <w:rPr>
                <w:rFonts w:ascii="Palatino Linotype" w:hAnsi="Palatino Linotype"/>
                <w:b/>
                <w:bCs/>
                <w:noProof/>
                <w:sz w:val="18"/>
                <w:szCs w:val="18"/>
              </w:rPr>
              <w:t>6</w:t>
            </w:r>
            <w:r w:rsidRPr="003B5F0A">
              <w:rPr>
                <w:rFonts w:ascii="Palatino Linotype" w:hAnsi="Palatino Linotype"/>
                <w:b/>
                <w:bCs/>
                <w:sz w:val="18"/>
                <w:szCs w:val="18"/>
              </w:rPr>
              <w:fldChar w:fldCharType="end"/>
            </w:r>
            <w:r>
              <w:rPr>
                <w:rFonts w:ascii="Palatino Linotype" w:hAnsi="Palatino Linotype"/>
                <w:b/>
                <w:bCs/>
                <w:sz w:val="18"/>
                <w:szCs w:val="18"/>
              </w:rPr>
              <w:tab/>
            </w:r>
            <w:r>
              <w:rPr>
                <w:rFonts w:ascii="Palatino Linotype" w:hAnsi="Palatino Linotype"/>
                <w:b/>
                <w:bCs/>
                <w:i/>
                <w:sz w:val="18"/>
                <w:szCs w:val="18"/>
              </w:rPr>
              <w:t>Royal Veterinary College Risk Management Strategy and Policy</w:t>
            </w:r>
            <w:r w:rsidR="001670B8">
              <w:rPr>
                <w:rFonts w:ascii="Palatino Linotype" w:hAnsi="Palatino Linotype"/>
                <w:b/>
                <w:bCs/>
                <w:i/>
                <w:sz w:val="18"/>
                <w:szCs w:val="18"/>
              </w:rPr>
              <w:t xml:space="preserve"> </w:t>
            </w:r>
            <w:r w:rsidR="00E0024D">
              <w:rPr>
                <w:rFonts w:ascii="Palatino Linotype" w:hAnsi="Palatino Linotype"/>
                <w:b/>
                <w:bCs/>
                <w:i/>
                <w:sz w:val="18"/>
                <w:szCs w:val="18"/>
              </w:rPr>
              <w:t>–</w:t>
            </w:r>
            <w:r w:rsidR="001670B8">
              <w:rPr>
                <w:rFonts w:ascii="Palatino Linotype" w:hAnsi="Palatino Linotype"/>
                <w:b/>
                <w:bCs/>
                <w:i/>
                <w:sz w:val="18"/>
                <w:szCs w:val="18"/>
              </w:rPr>
              <w:t xml:space="preserve"> </w:t>
            </w:r>
            <w:r w:rsidR="002E40E5">
              <w:rPr>
                <w:rFonts w:ascii="Palatino Linotype" w:hAnsi="Palatino Linotype"/>
                <w:b/>
                <w:bCs/>
                <w:i/>
                <w:sz w:val="18"/>
                <w:szCs w:val="18"/>
              </w:rPr>
              <w:t>November</w:t>
            </w:r>
            <w:r w:rsidR="001670B8" w:rsidRPr="004755D4">
              <w:rPr>
                <w:rFonts w:ascii="Palatino Linotype" w:hAnsi="Palatino Linotype"/>
                <w:b/>
                <w:bCs/>
                <w:i/>
                <w:sz w:val="18"/>
                <w:szCs w:val="18"/>
              </w:rPr>
              <w:t xml:space="preserve"> </w:t>
            </w:r>
            <w:r w:rsidR="004E2C2F">
              <w:rPr>
                <w:rFonts w:ascii="Palatino Linotype" w:hAnsi="Palatino Linotype"/>
                <w:b/>
                <w:bCs/>
                <w:i/>
                <w:sz w:val="18"/>
                <w:szCs w:val="18"/>
              </w:rPr>
              <w:t>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C6F01" w14:textId="77777777" w:rsidR="0047035C" w:rsidRDefault="0047035C" w:rsidP="0047035C">
      <w:r>
        <w:separator/>
      </w:r>
    </w:p>
  </w:footnote>
  <w:footnote w:type="continuationSeparator" w:id="0">
    <w:p w14:paraId="57D06750" w14:textId="77777777" w:rsidR="0047035C" w:rsidRDefault="0047035C" w:rsidP="00470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67223" w14:textId="77777777" w:rsidR="00370895" w:rsidRDefault="00370895">
    <w:pPr>
      <w:pStyle w:val="Header"/>
      <w:rPr>
        <w:b/>
        <w:sz w:val="20"/>
        <w:szCs w:val="20"/>
      </w:rPr>
    </w:pPr>
    <w:r>
      <w:rPr>
        <w:b/>
        <w:sz w:val="20"/>
        <w:szCs w:val="20"/>
      </w:rPr>
      <w:tab/>
    </w:r>
    <w:r>
      <w:rPr>
        <w:b/>
        <w:sz w:val="20"/>
        <w:szCs w:val="20"/>
      </w:rPr>
      <w:tab/>
    </w:r>
  </w:p>
  <w:p w14:paraId="36D5AC97" w14:textId="77777777" w:rsidR="00370895" w:rsidRPr="00370895" w:rsidRDefault="00370895">
    <w:pPr>
      <w:pStyle w:val="Header"/>
      <w:rPr>
        <w:b/>
        <w:sz w:val="20"/>
        <w:szCs w:val="20"/>
      </w:rPr>
    </w:pPr>
    <w:r>
      <w:rPr>
        <w:noProof/>
        <w:lang w:eastAsia="en-GB"/>
      </w:rPr>
      <w:drawing>
        <wp:inline distT="0" distB="0" distL="0" distR="0" wp14:anchorId="339D7A20" wp14:editId="3B62FCA2">
          <wp:extent cx="1199776" cy="895953"/>
          <wp:effectExtent l="0" t="0" r="635" b="0"/>
          <wp:docPr id="3" name="Picture 3" descr="RVC_Logo_Pos_2592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VC_Logo_Pos_2592_rgb.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713" r="21395"/>
                  <a:stretch/>
                </pic:blipFill>
                <pic:spPr bwMode="auto">
                  <a:xfrm>
                    <a:off x="0" y="0"/>
                    <a:ext cx="1200374" cy="8964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D2A1B40"/>
    <w:lvl w:ilvl="0">
      <w:numFmt w:val="bullet"/>
      <w:lvlText w:val="*"/>
      <w:lvlJc w:val="left"/>
    </w:lvl>
  </w:abstractNum>
  <w:abstractNum w:abstractNumId="1" w15:restartNumberingAfterBreak="0">
    <w:nsid w:val="00E85FD9"/>
    <w:multiLevelType w:val="hybridMultilevel"/>
    <w:tmpl w:val="97725B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A47892"/>
    <w:multiLevelType w:val="hybridMultilevel"/>
    <w:tmpl w:val="8A1256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1032F"/>
    <w:multiLevelType w:val="hybridMultilevel"/>
    <w:tmpl w:val="C2BE6B0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A2798"/>
    <w:multiLevelType w:val="hybridMultilevel"/>
    <w:tmpl w:val="75220154"/>
    <w:lvl w:ilvl="0" w:tplc="AD2AD9D6">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111388"/>
    <w:multiLevelType w:val="hybridMultilevel"/>
    <w:tmpl w:val="6D2EE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8B046A"/>
    <w:multiLevelType w:val="hybridMultilevel"/>
    <w:tmpl w:val="9410CF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7B0CF5"/>
    <w:multiLevelType w:val="hybridMultilevel"/>
    <w:tmpl w:val="FB98BDDC"/>
    <w:lvl w:ilvl="0" w:tplc="AD2AD9D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37204"/>
    <w:multiLevelType w:val="multilevel"/>
    <w:tmpl w:val="6812E3C6"/>
    <w:lvl w:ilvl="0">
      <w:start w:val="3"/>
      <w:numFmt w:val="decimal"/>
      <w:lvlText w:val="%1"/>
      <w:lvlJc w:val="left"/>
      <w:pPr>
        <w:ind w:left="72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24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20" w:hanging="1440"/>
      </w:pPr>
      <w:rPr>
        <w:rFonts w:hint="default"/>
        <w:b/>
      </w:rPr>
    </w:lvl>
    <w:lvl w:ilvl="8">
      <w:start w:val="1"/>
      <w:numFmt w:val="decimal"/>
      <w:lvlText w:val="%1.%2.%3.%4.%5.%6.%7.%8.%9"/>
      <w:lvlJc w:val="left"/>
      <w:pPr>
        <w:ind w:left="5040" w:hanging="1800"/>
      </w:pPr>
      <w:rPr>
        <w:rFonts w:hint="default"/>
        <w:b/>
      </w:rPr>
    </w:lvl>
  </w:abstractNum>
  <w:abstractNum w:abstractNumId="9" w15:restartNumberingAfterBreak="0">
    <w:nsid w:val="3F124CCD"/>
    <w:multiLevelType w:val="hybridMultilevel"/>
    <w:tmpl w:val="23B2A79A"/>
    <w:lvl w:ilvl="0" w:tplc="1D2A1B40">
      <w:numFmt w:val="bullet"/>
      <w:lvlText w:val="o"/>
      <w:legacy w:legacy="1" w:legacySpace="0" w:legacyIndent="0"/>
      <w:lvlJc w:val="left"/>
      <w:rPr>
        <w:rFonts w:ascii="Courier New" w:hAnsi="Courier New" w:cs="Courier New" w:hint="default"/>
        <w:sz w:val="1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9E2912"/>
    <w:multiLevelType w:val="hybridMultilevel"/>
    <w:tmpl w:val="57C458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C37F7D"/>
    <w:multiLevelType w:val="hybridMultilevel"/>
    <w:tmpl w:val="D7625C8E"/>
    <w:lvl w:ilvl="0" w:tplc="85BE61F2">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06E93"/>
    <w:multiLevelType w:val="hybridMultilevel"/>
    <w:tmpl w:val="2528B114"/>
    <w:lvl w:ilvl="0" w:tplc="664CCB2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A0728C"/>
    <w:multiLevelType w:val="hybridMultilevel"/>
    <w:tmpl w:val="A2E84F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2D7A78"/>
    <w:multiLevelType w:val="hybridMultilevel"/>
    <w:tmpl w:val="2A64A478"/>
    <w:lvl w:ilvl="0" w:tplc="664CCB2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550B43"/>
    <w:multiLevelType w:val="hybridMultilevel"/>
    <w:tmpl w:val="6A8290D4"/>
    <w:lvl w:ilvl="0" w:tplc="664CCB2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05586A"/>
    <w:multiLevelType w:val="multilevel"/>
    <w:tmpl w:val="A0E2847A"/>
    <w:lvl w:ilvl="0">
      <w:start w:val="3"/>
      <w:numFmt w:val="decimal"/>
      <w:lvlText w:val="%1"/>
      <w:lvlJc w:val="left"/>
      <w:pPr>
        <w:ind w:left="72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24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20" w:hanging="1440"/>
      </w:pPr>
      <w:rPr>
        <w:rFonts w:hint="default"/>
        <w:b/>
      </w:rPr>
    </w:lvl>
    <w:lvl w:ilvl="8">
      <w:start w:val="1"/>
      <w:numFmt w:val="decimal"/>
      <w:lvlText w:val="%1.%2.%3.%4.%5.%6.%7.%8.%9"/>
      <w:lvlJc w:val="left"/>
      <w:pPr>
        <w:ind w:left="5040" w:hanging="1800"/>
      </w:pPr>
      <w:rPr>
        <w:rFonts w:hint="default"/>
        <w:b/>
      </w:rPr>
    </w:lvl>
  </w:abstractNum>
  <w:abstractNum w:abstractNumId="17" w15:restartNumberingAfterBreak="0">
    <w:nsid w:val="5ADF6B92"/>
    <w:multiLevelType w:val="hybridMultilevel"/>
    <w:tmpl w:val="1124D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175203"/>
    <w:multiLevelType w:val="hybridMultilevel"/>
    <w:tmpl w:val="06B22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B7252B"/>
    <w:multiLevelType w:val="hybridMultilevel"/>
    <w:tmpl w:val="29EA6CC2"/>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5FDD7C21"/>
    <w:multiLevelType w:val="hybridMultilevel"/>
    <w:tmpl w:val="9E0EE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D5710B"/>
    <w:multiLevelType w:val="hybridMultilevel"/>
    <w:tmpl w:val="E7AE7DC4"/>
    <w:lvl w:ilvl="0" w:tplc="664CCB2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254E93"/>
    <w:multiLevelType w:val="hybridMultilevel"/>
    <w:tmpl w:val="A9EC3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A65A01"/>
    <w:multiLevelType w:val="hybridMultilevel"/>
    <w:tmpl w:val="F76A5206"/>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7671FD"/>
    <w:multiLevelType w:val="hybridMultilevel"/>
    <w:tmpl w:val="571437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089944">
    <w:abstractNumId w:val="7"/>
  </w:num>
  <w:num w:numId="2" w16cid:durableId="2012097973">
    <w:abstractNumId w:val="2"/>
  </w:num>
  <w:num w:numId="3" w16cid:durableId="1232158643">
    <w:abstractNumId w:val="4"/>
  </w:num>
  <w:num w:numId="4" w16cid:durableId="205025808">
    <w:abstractNumId w:val="23"/>
  </w:num>
  <w:num w:numId="5" w16cid:durableId="7875908">
    <w:abstractNumId w:val="17"/>
  </w:num>
  <w:num w:numId="6" w16cid:durableId="1775202661">
    <w:abstractNumId w:val="11"/>
  </w:num>
  <w:num w:numId="7" w16cid:durableId="1214266841">
    <w:abstractNumId w:val="18"/>
  </w:num>
  <w:num w:numId="8" w16cid:durableId="832061666">
    <w:abstractNumId w:val="10"/>
  </w:num>
  <w:num w:numId="9" w16cid:durableId="1581523032">
    <w:abstractNumId w:val="12"/>
  </w:num>
  <w:num w:numId="10" w16cid:durableId="1570842504">
    <w:abstractNumId w:val="14"/>
  </w:num>
  <w:num w:numId="11" w16cid:durableId="1206911986">
    <w:abstractNumId w:val="0"/>
    <w:lvlOverride w:ilvl="0">
      <w:lvl w:ilvl="0">
        <w:numFmt w:val="bullet"/>
        <w:lvlText w:val="o"/>
        <w:legacy w:legacy="1" w:legacySpace="0" w:legacyIndent="0"/>
        <w:lvlJc w:val="left"/>
        <w:rPr>
          <w:rFonts w:ascii="Courier New" w:hAnsi="Courier New" w:cs="Courier New" w:hint="default"/>
          <w:sz w:val="12"/>
        </w:rPr>
      </w:lvl>
    </w:lvlOverride>
  </w:num>
  <w:num w:numId="12" w16cid:durableId="1626227504">
    <w:abstractNumId w:val="15"/>
  </w:num>
  <w:num w:numId="13" w16cid:durableId="974136873">
    <w:abstractNumId w:val="9"/>
  </w:num>
  <w:num w:numId="14" w16cid:durableId="16007309">
    <w:abstractNumId w:val="3"/>
  </w:num>
  <w:num w:numId="15" w16cid:durableId="1250458152">
    <w:abstractNumId w:val="0"/>
    <w:lvlOverride w:ilvl="0">
      <w:lvl w:ilvl="0">
        <w:numFmt w:val="bullet"/>
        <w:lvlText w:val="o"/>
        <w:legacy w:legacy="1" w:legacySpace="0" w:legacyIndent="0"/>
        <w:lvlJc w:val="left"/>
        <w:rPr>
          <w:rFonts w:ascii="Courier New" w:hAnsi="Courier New" w:cs="Courier New" w:hint="default"/>
          <w:sz w:val="12"/>
        </w:rPr>
      </w:lvl>
    </w:lvlOverride>
  </w:num>
  <w:num w:numId="16" w16cid:durableId="157119205">
    <w:abstractNumId w:val="24"/>
  </w:num>
  <w:num w:numId="17" w16cid:durableId="1198664891">
    <w:abstractNumId w:val="13"/>
  </w:num>
  <w:num w:numId="18" w16cid:durableId="378473993">
    <w:abstractNumId w:val="6"/>
  </w:num>
  <w:num w:numId="19" w16cid:durableId="1837921643">
    <w:abstractNumId w:val="22"/>
  </w:num>
  <w:num w:numId="20" w16cid:durableId="1505782583">
    <w:abstractNumId w:val="1"/>
  </w:num>
  <w:num w:numId="21" w16cid:durableId="1285380996">
    <w:abstractNumId w:val="20"/>
  </w:num>
  <w:num w:numId="22" w16cid:durableId="620651557">
    <w:abstractNumId w:val="5"/>
  </w:num>
  <w:num w:numId="23" w16cid:durableId="1743676433">
    <w:abstractNumId w:val="21"/>
  </w:num>
  <w:num w:numId="24" w16cid:durableId="1419789881">
    <w:abstractNumId w:val="19"/>
  </w:num>
  <w:num w:numId="25" w16cid:durableId="1480078688">
    <w:abstractNumId w:val="8"/>
  </w:num>
  <w:num w:numId="26" w16cid:durableId="5631041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00"/>
    <w:rsid w:val="000372F9"/>
    <w:rsid w:val="00065B6F"/>
    <w:rsid w:val="00065F6E"/>
    <w:rsid w:val="00067776"/>
    <w:rsid w:val="0007184D"/>
    <w:rsid w:val="000839BF"/>
    <w:rsid w:val="00091539"/>
    <w:rsid w:val="00093476"/>
    <w:rsid w:val="000976E6"/>
    <w:rsid w:val="000A659C"/>
    <w:rsid w:val="000B29AB"/>
    <w:rsid w:val="000D6921"/>
    <w:rsid w:val="000E0221"/>
    <w:rsid w:val="000E2769"/>
    <w:rsid w:val="000F2759"/>
    <w:rsid w:val="00105D1C"/>
    <w:rsid w:val="00107BF8"/>
    <w:rsid w:val="001124A3"/>
    <w:rsid w:val="001232EF"/>
    <w:rsid w:val="00136A78"/>
    <w:rsid w:val="00165A2B"/>
    <w:rsid w:val="001670B8"/>
    <w:rsid w:val="00180572"/>
    <w:rsid w:val="001932D5"/>
    <w:rsid w:val="001B7E1C"/>
    <w:rsid w:val="001C3B36"/>
    <w:rsid w:val="001E7C2F"/>
    <w:rsid w:val="002013DD"/>
    <w:rsid w:val="00211533"/>
    <w:rsid w:val="00212F2B"/>
    <w:rsid w:val="0022135C"/>
    <w:rsid w:val="00221BF9"/>
    <w:rsid w:val="00225857"/>
    <w:rsid w:val="00271B24"/>
    <w:rsid w:val="00272550"/>
    <w:rsid w:val="00274CDF"/>
    <w:rsid w:val="00276749"/>
    <w:rsid w:val="00286010"/>
    <w:rsid w:val="00291AAA"/>
    <w:rsid w:val="0029472A"/>
    <w:rsid w:val="002973FF"/>
    <w:rsid w:val="002C7E34"/>
    <w:rsid w:val="002D3117"/>
    <w:rsid w:val="002E40E5"/>
    <w:rsid w:val="002F17DB"/>
    <w:rsid w:val="002F36AB"/>
    <w:rsid w:val="002F4186"/>
    <w:rsid w:val="00304E94"/>
    <w:rsid w:val="00306123"/>
    <w:rsid w:val="00306F50"/>
    <w:rsid w:val="00322F7D"/>
    <w:rsid w:val="00346583"/>
    <w:rsid w:val="003565F3"/>
    <w:rsid w:val="0035765C"/>
    <w:rsid w:val="00366D16"/>
    <w:rsid w:val="00370895"/>
    <w:rsid w:val="00373EC8"/>
    <w:rsid w:val="003B1C29"/>
    <w:rsid w:val="003B5F0A"/>
    <w:rsid w:val="003F4D97"/>
    <w:rsid w:val="00414A53"/>
    <w:rsid w:val="00437C6F"/>
    <w:rsid w:val="00440D12"/>
    <w:rsid w:val="00441DE3"/>
    <w:rsid w:val="00461D55"/>
    <w:rsid w:val="00466359"/>
    <w:rsid w:val="004671AE"/>
    <w:rsid w:val="0047035C"/>
    <w:rsid w:val="004755D4"/>
    <w:rsid w:val="0048112C"/>
    <w:rsid w:val="00493CF3"/>
    <w:rsid w:val="004B1C3C"/>
    <w:rsid w:val="004C3686"/>
    <w:rsid w:val="004C56BC"/>
    <w:rsid w:val="004D0CFB"/>
    <w:rsid w:val="004D613C"/>
    <w:rsid w:val="004D75BB"/>
    <w:rsid w:val="004E2C2F"/>
    <w:rsid w:val="004F383C"/>
    <w:rsid w:val="004F753C"/>
    <w:rsid w:val="00513C91"/>
    <w:rsid w:val="00516D99"/>
    <w:rsid w:val="00550CB3"/>
    <w:rsid w:val="00552774"/>
    <w:rsid w:val="00553E9E"/>
    <w:rsid w:val="005630D1"/>
    <w:rsid w:val="00575C7D"/>
    <w:rsid w:val="005779FF"/>
    <w:rsid w:val="0058384C"/>
    <w:rsid w:val="00587EF2"/>
    <w:rsid w:val="00594DAC"/>
    <w:rsid w:val="005A08B2"/>
    <w:rsid w:val="005A5EBB"/>
    <w:rsid w:val="005C1A42"/>
    <w:rsid w:val="005F6DA0"/>
    <w:rsid w:val="0062555E"/>
    <w:rsid w:val="006255A8"/>
    <w:rsid w:val="00660B88"/>
    <w:rsid w:val="00660CF9"/>
    <w:rsid w:val="006719F8"/>
    <w:rsid w:val="006741A9"/>
    <w:rsid w:val="006756D6"/>
    <w:rsid w:val="00677545"/>
    <w:rsid w:val="00677776"/>
    <w:rsid w:val="0068694C"/>
    <w:rsid w:val="0068749D"/>
    <w:rsid w:val="006A1B24"/>
    <w:rsid w:val="006A2A4F"/>
    <w:rsid w:val="006A711A"/>
    <w:rsid w:val="006B35A7"/>
    <w:rsid w:val="006C52E0"/>
    <w:rsid w:val="006E0AE6"/>
    <w:rsid w:val="007141B3"/>
    <w:rsid w:val="007174BF"/>
    <w:rsid w:val="00740C7A"/>
    <w:rsid w:val="00756ACB"/>
    <w:rsid w:val="00761541"/>
    <w:rsid w:val="00761C26"/>
    <w:rsid w:val="00771A80"/>
    <w:rsid w:val="00773DC6"/>
    <w:rsid w:val="00776800"/>
    <w:rsid w:val="007773EF"/>
    <w:rsid w:val="007A0F9C"/>
    <w:rsid w:val="007A550B"/>
    <w:rsid w:val="007B7E90"/>
    <w:rsid w:val="007C70A1"/>
    <w:rsid w:val="007D7A2D"/>
    <w:rsid w:val="007F21DD"/>
    <w:rsid w:val="008204A0"/>
    <w:rsid w:val="00822A83"/>
    <w:rsid w:val="00824A7D"/>
    <w:rsid w:val="00840D9E"/>
    <w:rsid w:val="00843007"/>
    <w:rsid w:val="0084420C"/>
    <w:rsid w:val="00866648"/>
    <w:rsid w:val="008812D8"/>
    <w:rsid w:val="008A7A6A"/>
    <w:rsid w:val="008C6CDA"/>
    <w:rsid w:val="008D265D"/>
    <w:rsid w:val="008D27F1"/>
    <w:rsid w:val="008D4076"/>
    <w:rsid w:val="008D5EE2"/>
    <w:rsid w:val="008E2A6A"/>
    <w:rsid w:val="008E2DA0"/>
    <w:rsid w:val="008E33CD"/>
    <w:rsid w:val="008F4C48"/>
    <w:rsid w:val="00903662"/>
    <w:rsid w:val="00912F4D"/>
    <w:rsid w:val="00915CF4"/>
    <w:rsid w:val="00922EAB"/>
    <w:rsid w:val="00926595"/>
    <w:rsid w:val="00953C81"/>
    <w:rsid w:val="009544D9"/>
    <w:rsid w:val="009564D5"/>
    <w:rsid w:val="0096079C"/>
    <w:rsid w:val="0096331E"/>
    <w:rsid w:val="009638E2"/>
    <w:rsid w:val="00966E0D"/>
    <w:rsid w:val="00967E73"/>
    <w:rsid w:val="0098552F"/>
    <w:rsid w:val="009916C5"/>
    <w:rsid w:val="0099211A"/>
    <w:rsid w:val="009C46FC"/>
    <w:rsid w:val="009E03B6"/>
    <w:rsid w:val="00A23B4E"/>
    <w:rsid w:val="00A52E24"/>
    <w:rsid w:val="00A672F6"/>
    <w:rsid w:val="00A70FB2"/>
    <w:rsid w:val="00A74434"/>
    <w:rsid w:val="00A80B9B"/>
    <w:rsid w:val="00AA3FBE"/>
    <w:rsid w:val="00AB0B8B"/>
    <w:rsid w:val="00AB2EC1"/>
    <w:rsid w:val="00AC2E97"/>
    <w:rsid w:val="00AC498A"/>
    <w:rsid w:val="00B1202B"/>
    <w:rsid w:val="00B27A95"/>
    <w:rsid w:val="00B37597"/>
    <w:rsid w:val="00B500E0"/>
    <w:rsid w:val="00B66269"/>
    <w:rsid w:val="00B670EC"/>
    <w:rsid w:val="00BB1FA5"/>
    <w:rsid w:val="00BC451D"/>
    <w:rsid w:val="00BC6529"/>
    <w:rsid w:val="00BC78E5"/>
    <w:rsid w:val="00BF0216"/>
    <w:rsid w:val="00BF32C6"/>
    <w:rsid w:val="00C108A4"/>
    <w:rsid w:val="00C26198"/>
    <w:rsid w:val="00C3093E"/>
    <w:rsid w:val="00C34D3B"/>
    <w:rsid w:val="00C513CD"/>
    <w:rsid w:val="00C615F1"/>
    <w:rsid w:val="00C702BA"/>
    <w:rsid w:val="00C97EC8"/>
    <w:rsid w:val="00CB4EB2"/>
    <w:rsid w:val="00CB75BF"/>
    <w:rsid w:val="00CC45C0"/>
    <w:rsid w:val="00CC58E1"/>
    <w:rsid w:val="00CD11E6"/>
    <w:rsid w:val="00CF0EDB"/>
    <w:rsid w:val="00CF5734"/>
    <w:rsid w:val="00D003F4"/>
    <w:rsid w:val="00D00BFD"/>
    <w:rsid w:val="00D02ECA"/>
    <w:rsid w:val="00D3036D"/>
    <w:rsid w:val="00D44251"/>
    <w:rsid w:val="00D93D6F"/>
    <w:rsid w:val="00D97FC1"/>
    <w:rsid w:val="00DA2775"/>
    <w:rsid w:val="00DB514C"/>
    <w:rsid w:val="00DB543F"/>
    <w:rsid w:val="00DC50F3"/>
    <w:rsid w:val="00DD0C55"/>
    <w:rsid w:val="00DD353E"/>
    <w:rsid w:val="00DF5EB3"/>
    <w:rsid w:val="00E0024D"/>
    <w:rsid w:val="00E011D8"/>
    <w:rsid w:val="00E03AB3"/>
    <w:rsid w:val="00E04FD0"/>
    <w:rsid w:val="00E155E6"/>
    <w:rsid w:val="00E21466"/>
    <w:rsid w:val="00E244B4"/>
    <w:rsid w:val="00E40997"/>
    <w:rsid w:val="00E41748"/>
    <w:rsid w:val="00E41C7F"/>
    <w:rsid w:val="00E64061"/>
    <w:rsid w:val="00E65330"/>
    <w:rsid w:val="00E743FC"/>
    <w:rsid w:val="00E779C8"/>
    <w:rsid w:val="00EB32E4"/>
    <w:rsid w:val="00EC203D"/>
    <w:rsid w:val="00EC58F9"/>
    <w:rsid w:val="00ED526A"/>
    <w:rsid w:val="00F20E7A"/>
    <w:rsid w:val="00F277B7"/>
    <w:rsid w:val="00F44E72"/>
    <w:rsid w:val="00F62E6F"/>
    <w:rsid w:val="00F6604D"/>
    <w:rsid w:val="00F84EA4"/>
    <w:rsid w:val="00F85FC5"/>
    <w:rsid w:val="00F874C4"/>
    <w:rsid w:val="00FA7233"/>
    <w:rsid w:val="00FF5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4FF3EC4"/>
  <w15:chartTrackingRefBased/>
  <w15:docId w15:val="{E7C5EA24-663D-4A29-A09A-DFF845D6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A7D"/>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36D"/>
    <w:pPr>
      <w:ind w:left="720"/>
      <w:contextualSpacing/>
    </w:pPr>
  </w:style>
  <w:style w:type="paragraph" w:styleId="FootnoteText">
    <w:name w:val="footnote text"/>
    <w:basedOn w:val="Normal"/>
    <w:link w:val="FootnoteTextChar"/>
    <w:uiPriority w:val="99"/>
    <w:semiHidden/>
    <w:unhideWhenUsed/>
    <w:rsid w:val="0047035C"/>
    <w:rPr>
      <w:sz w:val="20"/>
      <w:szCs w:val="20"/>
    </w:rPr>
  </w:style>
  <w:style w:type="character" w:customStyle="1" w:styleId="FootnoteTextChar">
    <w:name w:val="Footnote Text Char"/>
    <w:basedOn w:val="DefaultParagraphFont"/>
    <w:link w:val="FootnoteText"/>
    <w:uiPriority w:val="99"/>
    <w:semiHidden/>
    <w:rsid w:val="0047035C"/>
    <w:rPr>
      <w:rFonts w:ascii="Arial" w:hAnsi="Arial"/>
      <w:sz w:val="20"/>
      <w:szCs w:val="20"/>
    </w:rPr>
  </w:style>
  <w:style w:type="character" w:styleId="FootnoteReference">
    <w:name w:val="footnote reference"/>
    <w:basedOn w:val="DefaultParagraphFont"/>
    <w:uiPriority w:val="99"/>
    <w:semiHidden/>
    <w:unhideWhenUsed/>
    <w:rsid w:val="0047035C"/>
    <w:rPr>
      <w:vertAlign w:val="superscript"/>
    </w:rPr>
  </w:style>
  <w:style w:type="paragraph" w:styleId="Header">
    <w:name w:val="header"/>
    <w:basedOn w:val="Normal"/>
    <w:link w:val="HeaderChar"/>
    <w:unhideWhenUsed/>
    <w:rsid w:val="0099211A"/>
    <w:pPr>
      <w:tabs>
        <w:tab w:val="center" w:pos="4513"/>
        <w:tab w:val="right" w:pos="9026"/>
      </w:tabs>
    </w:pPr>
  </w:style>
  <w:style w:type="character" w:customStyle="1" w:styleId="HeaderChar">
    <w:name w:val="Header Char"/>
    <w:basedOn w:val="DefaultParagraphFont"/>
    <w:link w:val="Header"/>
    <w:uiPriority w:val="99"/>
    <w:rsid w:val="0099211A"/>
    <w:rPr>
      <w:rFonts w:ascii="Arial" w:hAnsi="Arial"/>
      <w:sz w:val="24"/>
    </w:rPr>
  </w:style>
  <w:style w:type="paragraph" w:styleId="Footer">
    <w:name w:val="footer"/>
    <w:basedOn w:val="Normal"/>
    <w:link w:val="FooterChar"/>
    <w:uiPriority w:val="99"/>
    <w:unhideWhenUsed/>
    <w:rsid w:val="0099211A"/>
    <w:pPr>
      <w:tabs>
        <w:tab w:val="center" w:pos="4513"/>
        <w:tab w:val="right" w:pos="9026"/>
      </w:tabs>
    </w:pPr>
  </w:style>
  <w:style w:type="character" w:customStyle="1" w:styleId="FooterChar">
    <w:name w:val="Footer Char"/>
    <w:basedOn w:val="DefaultParagraphFont"/>
    <w:link w:val="Footer"/>
    <w:uiPriority w:val="99"/>
    <w:rsid w:val="0099211A"/>
    <w:rPr>
      <w:rFonts w:ascii="Arial" w:hAnsi="Arial"/>
      <w:sz w:val="24"/>
    </w:rPr>
  </w:style>
  <w:style w:type="paragraph" w:customStyle="1" w:styleId="Default">
    <w:name w:val="Default"/>
    <w:rsid w:val="00180572"/>
    <w:pPr>
      <w:autoSpaceDE w:val="0"/>
      <w:autoSpaceDN w:val="0"/>
      <w:adjustRightInd w:val="0"/>
      <w:spacing w:after="0" w:line="240" w:lineRule="auto"/>
    </w:pPr>
    <w:rPr>
      <w:rFonts w:ascii="Arial" w:hAnsi="Arial" w:cs="Arial"/>
      <w:color w:val="000000"/>
      <w:sz w:val="24"/>
      <w:szCs w:val="24"/>
    </w:rPr>
  </w:style>
  <w:style w:type="table" w:styleId="PlainTable2">
    <w:name w:val="Plain Table 2"/>
    <w:basedOn w:val="TableNormal"/>
    <w:uiPriority w:val="42"/>
    <w:rsid w:val="0018057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575C7D"/>
    <w:rPr>
      <w:color w:val="0000FF" w:themeColor="hyperlink"/>
      <w:u w:val="single"/>
    </w:rPr>
  </w:style>
  <w:style w:type="table" w:styleId="TableGrid">
    <w:name w:val="Table Grid"/>
    <w:basedOn w:val="TableNormal"/>
    <w:uiPriority w:val="59"/>
    <w:rsid w:val="00D93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711A"/>
    <w:rPr>
      <w:sz w:val="16"/>
      <w:szCs w:val="16"/>
    </w:rPr>
  </w:style>
  <w:style w:type="paragraph" w:styleId="CommentText">
    <w:name w:val="annotation text"/>
    <w:basedOn w:val="Normal"/>
    <w:link w:val="CommentTextChar"/>
    <w:uiPriority w:val="99"/>
    <w:unhideWhenUsed/>
    <w:rsid w:val="006A711A"/>
    <w:rPr>
      <w:sz w:val="20"/>
      <w:szCs w:val="20"/>
    </w:rPr>
  </w:style>
  <w:style w:type="character" w:customStyle="1" w:styleId="CommentTextChar">
    <w:name w:val="Comment Text Char"/>
    <w:basedOn w:val="DefaultParagraphFont"/>
    <w:link w:val="CommentText"/>
    <w:uiPriority w:val="99"/>
    <w:rsid w:val="006A711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A711A"/>
    <w:rPr>
      <w:b/>
      <w:bCs/>
    </w:rPr>
  </w:style>
  <w:style w:type="character" w:customStyle="1" w:styleId="CommentSubjectChar">
    <w:name w:val="Comment Subject Char"/>
    <w:basedOn w:val="CommentTextChar"/>
    <w:link w:val="CommentSubject"/>
    <w:uiPriority w:val="99"/>
    <w:semiHidden/>
    <w:rsid w:val="006A711A"/>
    <w:rPr>
      <w:rFonts w:ascii="Arial" w:hAnsi="Arial"/>
      <w:b/>
      <w:bCs/>
      <w:sz w:val="20"/>
      <w:szCs w:val="20"/>
    </w:rPr>
  </w:style>
  <w:style w:type="paragraph" w:styleId="BalloonText">
    <w:name w:val="Balloon Text"/>
    <w:basedOn w:val="Normal"/>
    <w:link w:val="BalloonTextChar"/>
    <w:uiPriority w:val="99"/>
    <w:semiHidden/>
    <w:unhideWhenUsed/>
    <w:rsid w:val="006A71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1A"/>
    <w:rPr>
      <w:rFonts w:ascii="Segoe UI" w:hAnsi="Segoe UI" w:cs="Segoe UI"/>
      <w:sz w:val="18"/>
      <w:szCs w:val="18"/>
    </w:rPr>
  </w:style>
  <w:style w:type="table" w:styleId="PlainTable4">
    <w:name w:val="Plain Table 4"/>
    <w:basedOn w:val="TableNormal"/>
    <w:uiPriority w:val="44"/>
    <w:rsid w:val="001124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271B24"/>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820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B4221-0853-4107-9475-1A149AB40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Vasic, Ivana</dc:creator>
  <cp:keywords/>
  <dc:description/>
  <cp:lastModifiedBy>Connolly, Suzanne</cp:lastModifiedBy>
  <cp:revision>6</cp:revision>
  <dcterms:created xsi:type="dcterms:W3CDTF">2024-08-28T08:39:00Z</dcterms:created>
  <dcterms:modified xsi:type="dcterms:W3CDTF">2024-12-05T17:23:00Z</dcterms:modified>
</cp:coreProperties>
</file>