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62" w:rsidRDefault="00EA5B62" w:rsidP="00F42053">
      <w:pPr>
        <w:spacing w:after="0" w:line="240" w:lineRule="auto"/>
        <w:rPr>
          <w:rFonts w:cstheme="minorHAnsi"/>
          <w:b/>
          <w:sz w:val="20"/>
          <w:szCs w:val="20"/>
        </w:rPr>
      </w:pPr>
      <w:bookmarkStart w:id="0" w:name="_GoBack"/>
      <w:bookmarkEnd w:id="0"/>
    </w:p>
    <w:p w:rsidR="00EA5B62" w:rsidRDefault="00EA5B62" w:rsidP="00F42053">
      <w:pPr>
        <w:spacing w:after="0" w:line="240" w:lineRule="auto"/>
        <w:rPr>
          <w:rFonts w:cstheme="minorHAnsi"/>
          <w:b/>
          <w:sz w:val="20"/>
          <w:szCs w:val="20"/>
        </w:rPr>
      </w:pPr>
      <w:r w:rsidRPr="00491E2C">
        <w:rPr>
          <w:noProof/>
          <w:lang w:eastAsia="en-GB"/>
        </w:rPr>
        <w:drawing>
          <wp:anchor distT="0" distB="0" distL="114300" distR="114300" simplePos="0" relativeHeight="251661312" behindDoc="0" locked="0" layoutInCell="1" allowOverlap="1" wp14:anchorId="5655E013" wp14:editId="37821EF5">
            <wp:simplePos x="0" y="0"/>
            <wp:positionH relativeFrom="column">
              <wp:posOffset>0</wp:posOffset>
            </wp:positionH>
            <wp:positionV relativeFrom="paragraph">
              <wp:posOffset>-635</wp:posOffset>
            </wp:positionV>
            <wp:extent cx="1866900" cy="1076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EA5B62" w:rsidRDefault="00EA5B62" w:rsidP="00F42053">
      <w:pPr>
        <w:spacing w:after="0" w:line="240" w:lineRule="auto"/>
        <w:rPr>
          <w:rFonts w:cstheme="minorHAnsi"/>
          <w:b/>
          <w:sz w:val="20"/>
          <w:szCs w:val="20"/>
        </w:rPr>
      </w:pPr>
    </w:p>
    <w:p w:rsidR="00F72BFF" w:rsidRPr="008A0E21" w:rsidRDefault="00771E61" w:rsidP="00F42053">
      <w:pPr>
        <w:spacing w:after="0" w:line="240" w:lineRule="auto"/>
        <w:rPr>
          <w:rFonts w:cstheme="minorHAnsi"/>
          <w:b/>
          <w:sz w:val="20"/>
          <w:szCs w:val="20"/>
        </w:rPr>
      </w:pPr>
      <w:r w:rsidRPr="008A0E21">
        <w:rPr>
          <w:rFonts w:cstheme="minorHAnsi"/>
          <w:b/>
          <w:sz w:val="20"/>
          <w:szCs w:val="20"/>
        </w:rPr>
        <w:t>P</w:t>
      </w:r>
      <w:r w:rsidR="002E703C" w:rsidRPr="008A0E21">
        <w:rPr>
          <w:rFonts w:cstheme="minorHAnsi"/>
          <w:b/>
          <w:sz w:val="20"/>
          <w:szCs w:val="20"/>
        </w:rPr>
        <w:t>olicy and Code of Practice on Freedom of Speech &amp; Freedom of Expression</w:t>
      </w:r>
    </w:p>
    <w:p w:rsidR="002E703C" w:rsidRPr="008A0E21" w:rsidRDefault="002E703C" w:rsidP="00F42053">
      <w:pPr>
        <w:spacing w:after="0" w:line="240" w:lineRule="auto"/>
        <w:rPr>
          <w:rFonts w:cstheme="minorHAnsi"/>
          <w:sz w:val="20"/>
          <w:szCs w:val="20"/>
        </w:rPr>
      </w:pPr>
      <w:r w:rsidRPr="008A0E21">
        <w:rPr>
          <w:rFonts w:cstheme="minorHAnsi"/>
          <w:sz w:val="20"/>
          <w:szCs w:val="20"/>
        </w:rPr>
        <w:t>The object of this Policy, the Code of Practice and related policies is to delineate how Freedom of Speech and Freedom of Expression are protected by and operated within the law at the RVC.</w:t>
      </w:r>
    </w:p>
    <w:p w:rsidR="002E703C" w:rsidRDefault="002E703C" w:rsidP="00F42053">
      <w:pPr>
        <w:spacing w:after="0"/>
        <w:rPr>
          <w:rFonts w:cstheme="minorHAnsi"/>
          <w:b/>
          <w:sz w:val="20"/>
          <w:szCs w:val="20"/>
        </w:rPr>
      </w:pPr>
    </w:p>
    <w:p w:rsidR="00F42053" w:rsidRDefault="00F42053" w:rsidP="00F42053">
      <w:pPr>
        <w:spacing w:after="0"/>
        <w:rPr>
          <w:rFonts w:cstheme="minorHAnsi"/>
          <w:b/>
          <w:sz w:val="20"/>
          <w:szCs w:val="20"/>
        </w:rPr>
      </w:pPr>
      <w:r>
        <w:rPr>
          <w:rFonts w:cstheme="minorHAnsi"/>
          <w:b/>
          <w:sz w:val="20"/>
          <w:szCs w:val="20"/>
        </w:rPr>
        <w:t>1. Policy Statement</w:t>
      </w:r>
    </w:p>
    <w:p w:rsidR="00F42053" w:rsidRDefault="00F42053" w:rsidP="00F42053">
      <w:pPr>
        <w:spacing w:after="0"/>
        <w:rPr>
          <w:rFonts w:cstheme="minorHAnsi"/>
          <w:b/>
          <w:sz w:val="20"/>
          <w:szCs w:val="20"/>
        </w:rPr>
      </w:pPr>
      <w:r>
        <w:rPr>
          <w:rFonts w:cstheme="minorHAnsi"/>
          <w:b/>
          <w:sz w:val="20"/>
          <w:szCs w:val="20"/>
        </w:rPr>
        <w:t>2. Scope</w:t>
      </w:r>
    </w:p>
    <w:p w:rsidR="00F42053" w:rsidRDefault="00F42053" w:rsidP="00F42053">
      <w:pPr>
        <w:spacing w:after="0"/>
        <w:rPr>
          <w:rFonts w:cstheme="minorHAnsi"/>
          <w:b/>
          <w:sz w:val="20"/>
          <w:szCs w:val="20"/>
        </w:rPr>
      </w:pPr>
      <w:r>
        <w:rPr>
          <w:rFonts w:cstheme="minorHAnsi"/>
          <w:b/>
          <w:sz w:val="20"/>
          <w:szCs w:val="20"/>
        </w:rPr>
        <w:t xml:space="preserve">3. Context </w:t>
      </w:r>
    </w:p>
    <w:p w:rsidR="00F42053" w:rsidRDefault="00F42053" w:rsidP="00F42053">
      <w:pPr>
        <w:spacing w:after="0"/>
        <w:rPr>
          <w:rFonts w:cstheme="minorHAnsi"/>
          <w:b/>
          <w:sz w:val="20"/>
          <w:szCs w:val="20"/>
        </w:rPr>
      </w:pPr>
      <w:r>
        <w:rPr>
          <w:rFonts w:cstheme="minorHAnsi"/>
          <w:b/>
          <w:sz w:val="20"/>
          <w:szCs w:val="20"/>
        </w:rPr>
        <w:t xml:space="preserve">4. </w:t>
      </w:r>
      <w:r w:rsidRPr="00F42053">
        <w:rPr>
          <w:rFonts w:cstheme="minorHAnsi"/>
          <w:b/>
          <w:sz w:val="20"/>
          <w:szCs w:val="20"/>
        </w:rPr>
        <w:t>Authority and Jurisdiction</w:t>
      </w:r>
    </w:p>
    <w:p w:rsidR="00F42053" w:rsidRDefault="00F42053" w:rsidP="00F42053">
      <w:pPr>
        <w:spacing w:after="0"/>
        <w:rPr>
          <w:rFonts w:cstheme="minorHAnsi"/>
          <w:b/>
          <w:sz w:val="20"/>
          <w:szCs w:val="20"/>
        </w:rPr>
      </w:pPr>
      <w:r>
        <w:rPr>
          <w:rFonts w:cstheme="minorHAnsi"/>
          <w:b/>
          <w:sz w:val="20"/>
          <w:szCs w:val="20"/>
        </w:rPr>
        <w:t>5. Grievances, Complaints and Concerns</w:t>
      </w:r>
    </w:p>
    <w:p w:rsidR="00F42053" w:rsidRDefault="00F42053" w:rsidP="00F42053">
      <w:pPr>
        <w:spacing w:after="0"/>
        <w:rPr>
          <w:rFonts w:cstheme="minorHAnsi"/>
          <w:b/>
          <w:sz w:val="20"/>
          <w:szCs w:val="20"/>
        </w:rPr>
      </w:pPr>
      <w:r>
        <w:rPr>
          <w:rFonts w:cstheme="minorHAnsi"/>
          <w:b/>
          <w:sz w:val="20"/>
          <w:szCs w:val="20"/>
        </w:rPr>
        <w:t>6. Disciplinary Offences</w:t>
      </w:r>
    </w:p>
    <w:p w:rsidR="00F42053" w:rsidRDefault="00F42053" w:rsidP="00F42053">
      <w:pPr>
        <w:spacing w:after="0"/>
        <w:rPr>
          <w:rFonts w:cstheme="minorHAnsi"/>
          <w:b/>
          <w:sz w:val="20"/>
          <w:szCs w:val="20"/>
        </w:rPr>
      </w:pPr>
      <w:r>
        <w:rPr>
          <w:rFonts w:cstheme="minorHAnsi"/>
          <w:b/>
          <w:sz w:val="20"/>
          <w:szCs w:val="20"/>
        </w:rPr>
        <w:t>7. Code of Practice</w:t>
      </w:r>
    </w:p>
    <w:p w:rsidR="00F42053" w:rsidRDefault="00F42053" w:rsidP="00F42053">
      <w:pPr>
        <w:spacing w:after="0"/>
        <w:rPr>
          <w:rFonts w:cstheme="minorHAnsi"/>
          <w:b/>
          <w:sz w:val="20"/>
          <w:szCs w:val="20"/>
        </w:rPr>
      </w:pPr>
    </w:p>
    <w:p w:rsidR="00F42053" w:rsidRDefault="00F42053" w:rsidP="00F42053">
      <w:pPr>
        <w:spacing w:after="0"/>
        <w:rPr>
          <w:rFonts w:cstheme="minorHAnsi"/>
          <w:b/>
          <w:sz w:val="20"/>
          <w:szCs w:val="20"/>
        </w:rPr>
      </w:pPr>
      <w:r>
        <w:rPr>
          <w:rFonts w:cstheme="minorHAnsi"/>
          <w:b/>
          <w:sz w:val="20"/>
          <w:szCs w:val="20"/>
        </w:rPr>
        <w:t>Appendix A: Links and Resources</w:t>
      </w:r>
    </w:p>
    <w:p w:rsidR="00F42053" w:rsidRDefault="00F42053" w:rsidP="00F42053">
      <w:pPr>
        <w:spacing w:after="0"/>
        <w:rPr>
          <w:rFonts w:cstheme="minorHAnsi"/>
          <w:b/>
          <w:sz w:val="20"/>
          <w:szCs w:val="20"/>
        </w:rPr>
      </w:pPr>
      <w:r>
        <w:rPr>
          <w:rFonts w:cstheme="minorHAnsi"/>
          <w:b/>
          <w:sz w:val="20"/>
          <w:szCs w:val="20"/>
        </w:rPr>
        <w:t>Appendix B: University of London Statement on Freedom of Expression</w:t>
      </w:r>
    </w:p>
    <w:p w:rsidR="00F42053" w:rsidRDefault="00F42053" w:rsidP="00F42053">
      <w:pPr>
        <w:spacing w:after="0"/>
        <w:rPr>
          <w:rFonts w:cstheme="minorHAnsi"/>
          <w:b/>
          <w:sz w:val="20"/>
          <w:szCs w:val="20"/>
        </w:rPr>
      </w:pPr>
    </w:p>
    <w:p w:rsidR="00F42053" w:rsidRDefault="00F42053" w:rsidP="00F42053">
      <w:pPr>
        <w:spacing w:after="0"/>
        <w:rPr>
          <w:rFonts w:cstheme="minorHAnsi"/>
          <w:b/>
          <w:sz w:val="20"/>
          <w:szCs w:val="20"/>
        </w:rPr>
      </w:pPr>
    </w:p>
    <w:p w:rsidR="00BC7924" w:rsidRPr="00BC7924" w:rsidRDefault="00F42053" w:rsidP="00F42053">
      <w:pPr>
        <w:spacing w:after="0" w:line="240" w:lineRule="auto"/>
        <w:rPr>
          <w:rFonts w:cstheme="minorHAnsi"/>
          <w:b/>
          <w:sz w:val="20"/>
          <w:szCs w:val="20"/>
        </w:rPr>
      </w:pPr>
      <w:r>
        <w:rPr>
          <w:rFonts w:cstheme="minorHAnsi"/>
          <w:b/>
          <w:sz w:val="20"/>
          <w:szCs w:val="20"/>
        </w:rPr>
        <w:t xml:space="preserve">1. </w:t>
      </w:r>
      <w:r w:rsidR="00BC7924" w:rsidRPr="00BC7924">
        <w:rPr>
          <w:rFonts w:cstheme="minorHAnsi"/>
          <w:b/>
          <w:sz w:val="20"/>
          <w:szCs w:val="20"/>
        </w:rPr>
        <w:t>Policy Statement</w:t>
      </w:r>
    </w:p>
    <w:p w:rsidR="005E6422" w:rsidRPr="00BC7924" w:rsidRDefault="005E6422" w:rsidP="00F42053">
      <w:pPr>
        <w:spacing w:after="0" w:line="240" w:lineRule="auto"/>
        <w:rPr>
          <w:rFonts w:cstheme="minorHAnsi"/>
          <w:sz w:val="20"/>
          <w:szCs w:val="20"/>
        </w:rPr>
      </w:pPr>
      <w:r>
        <w:rPr>
          <w:rFonts w:cstheme="minorHAnsi"/>
          <w:sz w:val="20"/>
          <w:szCs w:val="20"/>
        </w:rPr>
        <w:t>The Royal Veterinary College believes that contentious discussion and robust debate within the law and the space to hold such debate is a fundamental part of higher education’s role and a critical factor in democratic society.</w:t>
      </w:r>
    </w:p>
    <w:p w:rsidR="005E6422" w:rsidRDefault="005E6422" w:rsidP="00F42053">
      <w:pPr>
        <w:spacing w:after="0" w:line="240" w:lineRule="auto"/>
        <w:rPr>
          <w:rFonts w:cstheme="minorHAnsi"/>
          <w:sz w:val="20"/>
          <w:szCs w:val="20"/>
        </w:rPr>
      </w:pPr>
    </w:p>
    <w:p w:rsidR="00BC7924" w:rsidRDefault="00BC7924" w:rsidP="00F42053">
      <w:pPr>
        <w:spacing w:after="0" w:line="240" w:lineRule="auto"/>
        <w:rPr>
          <w:rFonts w:cstheme="minorHAnsi"/>
          <w:sz w:val="20"/>
          <w:szCs w:val="20"/>
        </w:rPr>
      </w:pPr>
      <w:r w:rsidRPr="00BC7924">
        <w:rPr>
          <w:rFonts w:cstheme="minorHAnsi"/>
          <w:sz w:val="20"/>
          <w:szCs w:val="20"/>
        </w:rPr>
        <w:t xml:space="preserve">The Royal Veterinary College will take all such steps as are reasonably practical to ensure freedom of speech within the law is secured for its students, staff and visiting speakers.  It will also ensure the freedom of its Academic Staff within the law to question and test received wisdom, and </w:t>
      </w:r>
      <w:r w:rsidRPr="00BC7924">
        <w:rPr>
          <w:rFonts w:cstheme="minorHAnsi"/>
          <w:sz w:val="20"/>
          <w:szCs w:val="20"/>
        </w:rPr>
        <w:lastRenderedPageBreak/>
        <w:t>to put forward new ideas and controversial or unpopular opinions, without placing themselves in jeopardy of losing jobs or privileges.</w:t>
      </w:r>
    </w:p>
    <w:p w:rsidR="009E6B8C" w:rsidRDefault="009E6B8C" w:rsidP="00F42053">
      <w:pPr>
        <w:spacing w:after="0" w:line="240" w:lineRule="auto"/>
        <w:rPr>
          <w:rFonts w:cstheme="minorHAnsi"/>
          <w:sz w:val="20"/>
          <w:szCs w:val="20"/>
        </w:rPr>
      </w:pPr>
    </w:p>
    <w:p w:rsidR="009E6B8C" w:rsidRPr="009E6B8C" w:rsidRDefault="00F42053" w:rsidP="00F42053">
      <w:pPr>
        <w:spacing w:after="0" w:line="240" w:lineRule="auto"/>
        <w:rPr>
          <w:rFonts w:cstheme="minorHAnsi"/>
          <w:b/>
          <w:sz w:val="20"/>
          <w:szCs w:val="20"/>
        </w:rPr>
      </w:pPr>
      <w:r>
        <w:rPr>
          <w:rFonts w:cstheme="minorHAnsi"/>
          <w:b/>
          <w:sz w:val="20"/>
          <w:szCs w:val="20"/>
        </w:rPr>
        <w:t xml:space="preserve">2. </w:t>
      </w:r>
      <w:r w:rsidR="009E6B8C" w:rsidRPr="009E6B8C">
        <w:rPr>
          <w:rFonts w:cstheme="minorHAnsi"/>
          <w:b/>
          <w:sz w:val="20"/>
          <w:szCs w:val="20"/>
        </w:rPr>
        <w:t>Scope</w:t>
      </w:r>
    </w:p>
    <w:p w:rsidR="009E6B8C" w:rsidRPr="008A0E21" w:rsidRDefault="009E6B8C" w:rsidP="00F42053">
      <w:pPr>
        <w:spacing w:after="0" w:line="240" w:lineRule="auto"/>
        <w:rPr>
          <w:rFonts w:cstheme="minorHAnsi"/>
          <w:sz w:val="20"/>
          <w:szCs w:val="20"/>
        </w:rPr>
      </w:pPr>
      <w:r w:rsidRPr="008A0E21">
        <w:rPr>
          <w:rFonts w:cstheme="minorHAnsi"/>
          <w:sz w:val="20"/>
          <w:szCs w:val="20"/>
        </w:rPr>
        <w:t>This Policy and the Code of Practice applies to all members of the College (including honorary, visiting and emeritus staff), all students, all employees and sub-contracted staff, all guests and visitors, all visiting speakers and lecturers and any other category of individual authorised to be on the College’s premises.</w:t>
      </w:r>
    </w:p>
    <w:p w:rsidR="009E6B8C" w:rsidRDefault="009E6B8C" w:rsidP="00F42053">
      <w:pPr>
        <w:spacing w:after="0" w:line="240" w:lineRule="auto"/>
        <w:rPr>
          <w:rFonts w:cstheme="minorHAnsi"/>
          <w:sz w:val="20"/>
          <w:szCs w:val="20"/>
        </w:rPr>
      </w:pPr>
    </w:p>
    <w:p w:rsidR="00F42053" w:rsidRDefault="00F42053" w:rsidP="00F42053">
      <w:pPr>
        <w:spacing w:after="0" w:line="240" w:lineRule="auto"/>
        <w:rPr>
          <w:rFonts w:cstheme="minorHAnsi"/>
          <w:sz w:val="20"/>
          <w:szCs w:val="20"/>
        </w:rPr>
      </w:pPr>
    </w:p>
    <w:p w:rsidR="00F42053" w:rsidRDefault="00F42053" w:rsidP="00F42053">
      <w:pPr>
        <w:spacing w:after="0" w:line="240" w:lineRule="auto"/>
        <w:rPr>
          <w:rFonts w:cstheme="minorHAnsi"/>
          <w:sz w:val="20"/>
          <w:szCs w:val="20"/>
        </w:rPr>
      </w:pPr>
    </w:p>
    <w:tbl>
      <w:tblPr>
        <w:tblStyle w:val="TableGrid"/>
        <w:tblW w:w="0" w:type="auto"/>
        <w:jc w:val="right"/>
        <w:tblLook w:val="04A0" w:firstRow="1" w:lastRow="0" w:firstColumn="1" w:lastColumn="0" w:noHBand="0" w:noVBand="1"/>
      </w:tblPr>
      <w:tblGrid>
        <w:gridCol w:w="3403"/>
        <w:gridCol w:w="5103"/>
      </w:tblGrid>
      <w:tr w:rsidR="002E703C" w:rsidRPr="008A0E21" w:rsidTr="00771E61">
        <w:trPr>
          <w:jc w:val="right"/>
        </w:trPr>
        <w:tc>
          <w:tcPr>
            <w:tcW w:w="3403" w:type="dxa"/>
          </w:tcPr>
          <w:p w:rsidR="002E703C" w:rsidRPr="008A0E21" w:rsidRDefault="002E703C">
            <w:pPr>
              <w:rPr>
                <w:rFonts w:cstheme="minorHAnsi"/>
                <w:b/>
                <w:sz w:val="20"/>
                <w:szCs w:val="20"/>
              </w:rPr>
            </w:pPr>
            <w:r w:rsidRPr="008A0E21">
              <w:rPr>
                <w:rFonts w:cstheme="minorHAnsi"/>
                <w:b/>
                <w:sz w:val="20"/>
                <w:szCs w:val="20"/>
              </w:rPr>
              <w:t>Version</w:t>
            </w:r>
          </w:p>
        </w:tc>
        <w:tc>
          <w:tcPr>
            <w:tcW w:w="5103" w:type="dxa"/>
          </w:tcPr>
          <w:p w:rsidR="002E703C" w:rsidRPr="008A0E21" w:rsidRDefault="005E6422" w:rsidP="00E37EF9">
            <w:pPr>
              <w:rPr>
                <w:rFonts w:cstheme="minorHAnsi"/>
                <w:sz w:val="20"/>
                <w:szCs w:val="20"/>
              </w:rPr>
            </w:pPr>
            <w:r>
              <w:rPr>
                <w:rFonts w:cstheme="minorHAnsi"/>
                <w:sz w:val="20"/>
                <w:szCs w:val="20"/>
              </w:rPr>
              <w:t>3.0</w:t>
            </w:r>
            <w:r w:rsidR="002E703C" w:rsidRPr="008A0E21">
              <w:rPr>
                <w:rFonts w:cstheme="minorHAnsi"/>
                <w:sz w:val="20"/>
                <w:szCs w:val="20"/>
              </w:rPr>
              <w:t xml:space="preserve"> </w:t>
            </w:r>
          </w:p>
        </w:tc>
      </w:tr>
      <w:tr w:rsidR="002E703C" w:rsidRPr="008A0E21" w:rsidTr="00771E61">
        <w:trPr>
          <w:jc w:val="right"/>
        </w:trPr>
        <w:tc>
          <w:tcPr>
            <w:tcW w:w="3403" w:type="dxa"/>
          </w:tcPr>
          <w:p w:rsidR="002E703C" w:rsidRPr="008A0E21" w:rsidRDefault="002E703C">
            <w:pPr>
              <w:rPr>
                <w:rFonts w:cstheme="minorHAnsi"/>
                <w:b/>
                <w:sz w:val="20"/>
                <w:szCs w:val="20"/>
              </w:rPr>
            </w:pPr>
            <w:r w:rsidRPr="008A0E21">
              <w:rPr>
                <w:rFonts w:cstheme="minorHAnsi"/>
                <w:b/>
                <w:sz w:val="20"/>
                <w:szCs w:val="20"/>
              </w:rPr>
              <w:t>Status</w:t>
            </w:r>
          </w:p>
        </w:tc>
        <w:tc>
          <w:tcPr>
            <w:tcW w:w="5103" w:type="dxa"/>
          </w:tcPr>
          <w:p w:rsidR="002E703C" w:rsidRPr="008A0E21" w:rsidRDefault="00546376" w:rsidP="00546376">
            <w:pPr>
              <w:rPr>
                <w:rFonts w:cstheme="minorHAnsi"/>
                <w:sz w:val="20"/>
                <w:szCs w:val="20"/>
              </w:rPr>
            </w:pPr>
            <w:r w:rsidRPr="008A0E21">
              <w:rPr>
                <w:rFonts w:cstheme="minorHAnsi"/>
                <w:sz w:val="20"/>
                <w:szCs w:val="20"/>
              </w:rPr>
              <w:t xml:space="preserve">FINAL </w:t>
            </w:r>
            <w:r w:rsidR="002E703C" w:rsidRPr="008A0E21">
              <w:rPr>
                <w:rFonts w:cstheme="minorHAnsi"/>
                <w:sz w:val="20"/>
                <w:szCs w:val="20"/>
              </w:rPr>
              <w:t>approv</w:t>
            </w:r>
            <w:r w:rsidRPr="008A0E21">
              <w:rPr>
                <w:rFonts w:cstheme="minorHAnsi"/>
                <w:sz w:val="20"/>
                <w:szCs w:val="20"/>
              </w:rPr>
              <w:t>ed</w:t>
            </w:r>
          </w:p>
        </w:tc>
      </w:tr>
      <w:tr w:rsidR="002E703C" w:rsidRPr="008A0E21" w:rsidTr="00771E61">
        <w:trPr>
          <w:jc w:val="right"/>
        </w:trPr>
        <w:tc>
          <w:tcPr>
            <w:tcW w:w="3403" w:type="dxa"/>
          </w:tcPr>
          <w:p w:rsidR="002E703C" w:rsidRPr="008A0E21" w:rsidRDefault="002E703C">
            <w:pPr>
              <w:rPr>
                <w:rFonts w:cstheme="minorHAnsi"/>
                <w:b/>
                <w:sz w:val="20"/>
                <w:szCs w:val="20"/>
              </w:rPr>
            </w:pPr>
            <w:r w:rsidRPr="008A0E21">
              <w:rPr>
                <w:rFonts w:cstheme="minorHAnsi"/>
                <w:b/>
                <w:sz w:val="20"/>
                <w:szCs w:val="20"/>
              </w:rPr>
              <w:t>Responsible Officer /Department</w:t>
            </w:r>
          </w:p>
        </w:tc>
        <w:tc>
          <w:tcPr>
            <w:tcW w:w="5103" w:type="dxa"/>
          </w:tcPr>
          <w:p w:rsidR="002E703C" w:rsidRPr="008A0E21" w:rsidRDefault="002E703C">
            <w:pPr>
              <w:rPr>
                <w:rFonts w:cstheme="minorHAnsi"/>
                <w:sz w:val="20"/>
                <w:szCs w:val="20"/>
              </w:rPr>
            </w:pPr>
            <w:r w:rsidRPr="008A0E21">
              <w:rPr>
                <w:rFonts w:cstheme="minorHAnsi"/>
                <w:sz w:val="20"/>
                <w:szCs w:val="20"/>
              </w:rPr>
              <w:t>Secretary to Council</w:t>
            </w:r>
          </w:p>
        </w:tc>
      </w:tr>
      <w:tr w:rsidR="002E703C" w:rsidRPr="008A0E21" w:rsidTr="00771E61">
        <w:trPr>
          <w:jc w:val="right"/>
        </w:trPr>
        <w:tc>
          <w:tcPr>
            <w:tcW w:w="3403" w:type="dxa"/>
          </w:tcPr>
          <w:p w:rsidR="002E703C" w:rsidRPr="008A0E21" w:rsidRDefault="002E703C">
            <w:pPr>
              <w:rPr>
                <w:rFonts w:cstheme="minorHAnsi"/>
                <w:b/>
                <w:sz w:val="20"/>
                <w:szCs w:val="20"/>
              </w:rPr>
            </w:pPr>
            <w:r w:rsidRPr="008A0E21">
              <w:rPr>
                <w:rFonts w:cstheme="minorHAnsi"/>
                <w:b/>
                <w:sz w:val="20"/>
                <w:szCs w:val="20"/>
              </w:rPr>
              <w:t>Approvals</w:t>
            </w:r>
          </w:p>
        </w:tc>
        <w:tc>
          <w:tcPr>
            <w:tcW w:w="5103" w:type="dxa"/>
          </w:tcPr>
          <w:p w:rsidR="002E703C" w:rsidRPr="008A0E21" w:rsidRDefault="002E703C" w:rsidP="007C2AD3">
            <w:pPr>
              <w:rPr>
                <w:rFonts w:cstheme="minorHAnsi"/>
                <w:sz w:val="20"/>
                <w:szCs w:val="20"/>
              </w:rPr>
            </w:pPr>
            <w:r w:rsidRPr="008A0E21">
              <w:rPr>
                <w:rFonts w:cstheme="minorHAnsi"/>
                <w:sz w:val="20"/>
                <w:szCs w:val="20"/>
              </w:rPr>
              <w:t xml:space="preserve">Academic Board - </w:t>
            </w:r>
            <w:r w:rsidR="007C2AD3">
              <w:rPr>
                <w:rFonts w:cstheme="minorHAnsi"/>
                <w:sz w:val="20"/>
                <w:szCs w:val="20"/>
              </w:rPr>
              <w:t>TBC</w:t>
            </w:r>
          </w:p>
        </w:tc>
      </w:tr>
      <w:tr w:rsidR="002E703C" w:rsidRPr="008A0E21" w:rsidTr="00771E61">
        <w:trPr>
          <w:jc w:val="right"/>
        </w:trPr>
        <w:tc>
          <w:tcPr>
            <w:tcW w:w="3403" w:type="dxa"/>
          </w:tcPr>
          <w:p w:rsidR="002E703C" w:rsidRPr="008A0E21" w:rsidRDefault="002E703C">
            <w:pPr>
              <w:rPr>
                <w:rFonts w:cstheme="minorHAnsi"/>
                <w:b/>
                <w:sz w:val="20"/>
                <w:szCs w:val="20"/>
              </w:rPr>
            </w:pPr>
          </w:p>
        </w:tc>
        <w:tc>
          <w:tcPr>
            <w:tcW w:w="5103" w:type="dxa"/>
          </w:tcPr>
          <w:p w:rsidR="002E703C" w:rsidRPr="008A0E21" w:rsidRDefault="002E703C" w:rsidP="007C2AD3">
            <w:pPr>
              <w:rPr>
                <w:rFonts w:cstheme="minorHAnsi"/>
                <w:sz w:val="20"/>
                <w:szCs w:val="20"/>
              </w:rPr>
            </w:pPr>
            <w:r w:rsidRPr="008A0E21">
              <w:rPr>
                <w:rFonts w:cstheme="minorHAnsi"/>
                <w:sz w:val="20"/>
                <w:szCs w:val="20"/>
              </w:rPr>
              <w:t xml:space="preserve">Council – </w:t>
            </w:r>
            <w:r w:rsidR="007C2AD3">
              <w:rPr>
                <w:rFonts w:cstheme="minorHAnsi"/>
                <w:sz w:val="20"/>
                <w:szCs w:val="20"/>
              </w:rPr>
              <w:t>25</w:t>
            </w:r>
            <w:r w:rsidR="007C2AD3" w:rsidRPr="007C2AD3">
              <w:rPr>
                <w:rFonts w:cstheme="minorHAnsi"/>
                <w:sz w:val="20"/>
                <w:szCs w:val="20"/>
                <w:vertAlign w:val="superscript"/>
              </w:rPr>
              <w:t>th</w:t>
            </w:r>
            <w:r w:rsidR="007C2AD3">
              <w:rPr>
                <w:rFonts w:cstheme="minorHAnsi"/>
                <w:sz w:val="20"/>
                <w:szCs w:val="20"/>
              </w:rPr>
              <w:t xml:space="preserve"> March 2020</w:t>
            </w:r>
          </w:p>
        </w:tc>
      </w:tr>
      <w:tr w:rsidR="002E703C" w:rsidRPr="008A0E21" w:rsidTr="00771E61">
        <w:trPr>
          <w:jc w:val="right"/>
        </w:trPr>
        <w:tc>
          <w:tcPr>
            <w:tcW w:w="3403" w:type="dxa"/>
          </w:tcPr>
          <w:p w:rsidR="002E703C" w:rsidRPr="008A0E21" w:rsidRDefault="002E703C">
            <w:pPr>
              <w:rPr>
                <w:rFonts w:cstheme="minorHAnsi"/>
                <w:b/>
                <w:sz w:val="20"/>
                <w:szCs w:val="20"/>
              </w:rPr>
            </w:pPr>
            <w:r w:rsidRPr="008A0E21">
              <w:rPr>
                <w:rFonts w:cstheme="minorHAnsi"/>
                <w:b/>
                <w:sz w:val="20"/>
                <w:szCs w:val="20"/>
              </w:rPr>
              <w:t>Review Date</w:t>
            </w:r>
          </w:p>
        </w:tc>
        <w:tc>
          <w:tcPr>
            <w:tcW w:w="5103" w:type="dxa"/>
          </w:tcPr>
          <w:p w:rsidR="002E703C" w:rsidRPr="008A0E21" w:rsidRDefault="002E703C" w:rsidP="00771E61">
            <w:pPr>
              <w:rPr>
                <w:rFonts w:cstheme="minorHAnsi"/>
                <w:sz w:val="20"/>
                <w:szCs w:val="20"/>
              </w:rPr>
            </w:pPr>
            <w:r w:rsidRPr="008A0E21">
              <w:rPr>
                <w:rFonts w:cstheme="minorHAnsi"/>
                <w:sz w:val="20"/>
                <w:szCs w:val="20"/>
              </w:rPr>
              <w:t>3 years from</w:t>
            </w:r>
            <w:r w:rsidR="00771E61" w:rsidRPr="008A0E21">
              <w:rPr>
                <w:rFonts w:cstheme="minorHAnsi"/>
                <w:sz w:val="20"/>
                <w:szCs w:val="20"/>
              </w:rPr>
              <w:t xml:space="preserve"> Council </w:t>
            </w:r>
            <w:r w:rsidRPr="008A0E21">
              <w:rPr>
                <w:rFonts w:cstheme="minorHAnsi"/>
                <w:sz w:val="20"/>
                <w:szCs w:val="20"/>
              </w:rPr>
              <w:t>approval or sooner as required</w:t>
            </w:r>
          </w:p>
        </w:tc>
      </w:tr>
      <w:tr w:rsidR="00E37EF9" w:rsidRPr="008A0E21" w:rsidTr="00771E61">
        <w:trPr>
          <w:jc w:val="right"/>
        </w:trPr>
        <w:tc>
          <w:tcPr>
            <w:tcW w:w="3403" w:type="dxa"/>
          </w:tcPr>
          <w:p w:rsidR="00E37EF9" w:rsidRPr="008A0E21" w:rsidRDefault="00E37EF9">
            <w:pPr>
              <w:rPr>
                <w:rFonts w:cstheme="minorHAnsi"/>
                <w:b/>
                <w:sz w:val="20"/>
                <w:szCs w:val="20"/>
              </w:rPr>
            </w:pPr>
          </w:p>
        </w:tc>
        <w:tc>
          <w:tcPr>
            <w:tcW w:w="5103" w:type="dxa"/>
          </w:tcPr>
          <w:p w:rsidR="00E37EF9" w:rsidRDefault="00E37EF9" w:rsidP="005E6422">
            <w:pPr>
              <w:pStyle w:val="ListParagraph"/>
              <w:numPr>
                <w:ilvl w:val="0"/>
                <w:numId w:val="23"/>
              </w:numPr>
              <w:rPr>
                <w:rFonts w:cstheme="minorHAnsi"/>
                <w:sz w:val="20"/>
                <w:szCs w:val="20"/>
              </w:rPr>
            </w:pPr>
            <w:r w:rsidRPr="005E6422">
              <w:rPr>
                <w:rFonts w:cstheme="minorHAnsi"/>
                <w:sz w:val="20"/>
                <w:szCs w:val="20"/>
              </w:rPr>
              <w:t>Amendment March 19 to Appendix A links</w:t>
            </w:r>
          </w:p>
          <w:p w:rsidR="005E6422" w:rsidRPr="005E6422" w:rsidRDefault="005E6422" w:rsidP="005E6422">
            <w:pPr>
              <w:pStyle w:val="ListParagraph"/>
              <w:numPr>
                <w:ilvl w:val="0"/>
                <w:numId w:val="23"/>
              </w:numPr>
              <w:rPr>
                <w:rFonts w:cstheme="minorHAnsi"/>
                <w:sz w:val="20"/>
                <w:szCs w:val="20"/>
              </w:rPr>
            </w:pPr>
            <w:r>
              <w:rPr>
                <w:rFonts w:cstheme="minorHAnsi"/>
                <w:sz w:val="20"/>
                <w:szCs w:val="20"/>
              </w:rPr>
              <w:t>Amendment March 20  - policy statement and appendices</w:t>
            </w:r>
          </w:p>
        </w:tc>
      </w:tr>
      <w:tr w:rsidR="005E6422" w:rsidRPr="008A0E21" w:rsidTr="00771E61">
        <w:trPr>
          <w:jc w:val="right"/>
        </w:trPr>
        <w:tc>
          <w:tcPr>
            <w:tcW w:w="3403" w:type="dxa"/>
          </w:tcPr>
          <w:p w:rsidR="005E6422" w:rsidRPr="008A0E21" w:rsidRDefault="005E6422">
            <w:pPr>
              <w:rPr>
                <w:rFonts w:cstheme="minorHAnsi"/>
                <w:b/>
                <w:sz w:val="20"/>
                <w:szCs w:val="20"/>
              </w:rPr>
            </w:pPr>
            <w:r>
              <w:rPr>
                <w:rFonts w:cstheme="minorHAnsi"/>
                <w:b/>
                <w:sz w:val="20"/>
                <w:szCs w:val="20"/>
              </w:rPr>
              <w:t>Privacy Impact Assessment</w:t>
            </w:r>
          </w:p>
        </w:tc>
        <w:tc>
          <w:tcPr>
            <w:tcW w:w="5103" w:type="dxa"/>
          </w:tcPr>
          <w:p w:rsidR="005E6422" w:rsidRPr="005E6422" w:rsidRDefault="005E6422" w:rsidP="005E6422">
            <w:pPr>
              <w:rPr>
                <w:rFonts w:cstheme="minorHAnsi"/>
                <w:sz w:val="20"/>
                <w:szCs w:val="20"/>
              </w:rPr>
            </w:pPr>
            <w:r>
              <w:rPr>
                <w:rFonts w:cstheme="minorHAnsi"/>
                <w:sz w:val="20"/>
                <w:szCs w:val="20"/>
              </w:rPr>
              <w:t>N/a</w:t>
            </w:r>
          </w:p>
        </w:tc>
      </w:tr>
      <w:tr w:rsidR="005E6422" w:rsidRPr="008A0E21" w:rsidTr="00771E61">
        <w:trPr>
          <w:jc w:val="right"/>
        </w:trPr>
        <w:tc>
          <w:tcPr>
            <w:tcW w:w="3403" w:type="dxa"/>
          </w:tcPr>
          <w:p w:rsidR="005E6422" w:rsidRPr="008A0E21" w:rsidRDefault="005E6422">
            <w:pPr>
              <w:rPr>
                <w:rFonts w:cstheme="minorHAnsi"/>
                <w:b/>
                <w:sz w:val="20"/>
                <w:szCs w:val="20"/>
              </w:rPr>
            </w:pPr>
            <w:r>
              <w:rPr>
                <w:rFonts w:cstheme="minorHAnsi"/>
                <w:b/>
                <w:sz w:val="20"/>
                <w:szCs w:val="20"/>
              </w:rPr>
              <w:t>Equality Impact Assessment</w:t>
            </w:r>
          </w:p>
        </w:tc>
        <w:tc>
          <w:tcPr>
            <w:tcW w:w="5103" w:type="dxa"/>
          </w:tcPr>
          <w:p w:rsidR="005E6422" w:rsidRPr="005E6422" w:rsidRDefault="005E6422" w:rsidP="005E6422">
            <w:pPr>
              <w:rPr>
                <w:rFonts w:cstheme="minorHAnsi"/>
                <w:sz w:val="20"/>
                <w:szCs w:val="20"/>
              </w:rPr>
            </w:pPr>
            <w:r>
              <w:rPr>
                <w:rFonts w:cstheme="minorHAnsi"/>
                <w:sz w:val="20"/>
                <w:szCs w:val="20"/>
              </w:rPr>
              <w:t>N/a</w:t>
            </w:r>
          </w:p>
        </w:tc>
      </w:tr>
    </w:tbl>
    <w:p w:rsidR="002E703C" w:rsidRPr="008A0E21" w:rsidRDefault="002E703C">
      <w:pPr>
        <w:rPr>
          <w:rFonts w:cstheme="minorHAnsi"/>
          <w:b/>
          <w:sz w:val="20"/>
          <w:szCs w:val="20"/>
        </w:rPr>
      </w:pPr>
    </w:p>
    <w:p w:rsidR="002E703C" w:rsidRPr="008A0E21" w:rsidRDefault="002E703C">
      <w:pPr>
        <w:rPr>
          <w:rFonts w:cstheme="minorHAnsi"/>
          <w:b/>
          <w:sz w:val="20"/>
          <w:szCs w:val="20"/>
        </w:rPr>
        <w:sectPr w:rsidR="002E703C" w:rsidRPr="008A0E21" w:rsidSect="00F72BFF">
          <w:pgSz w:w="11906" w:h="16838"/>
          <w:pgMar w:top="709" w:right="1440" w:bottom="851" w:left="1440" w:header="708" w:footer="708" w:gutter="0"/>
          <w:cols w:space="708"/>
          <w:docGrid w:linePitch="360"/>
        </w:sectPr>
      </w:pPr>
    </w:p>
    <w:p w:rsidR="00C21E5F" w:rsidRPr="00F42053" w:rsidRDefault="00F42053" w:rsidP="00F42053">
      <w:pPr>
        <w:spacing w:after="0"/>
        <w:rPr>
          <w:rFonts w:cstheme="minorHAnsi"/>
          <w:b/>
          <w:sz w:val="20"/>
          <w:szCs w:val="20"/>
        </w:rPr>
      </w:pPr>
      <w:r>
        <w:rPr>
          <w:rFonts w:cstheme="minorHAnsi"/>
          <w:b/>
          <w:sz w:val="20"/>
          <w:szCs w:val="20"/>
        </w:rPr>
        <w:lastRenderedPageBreak/>
        <w:t xml:space="preserve">3. </w:t>
      </w:r>
      <w:r w:rsidR="003A1425" w:rsidRPr="00F42053">
        <w:rPr>
          <w:rFonts w:cstheme="minorHAnsi"/>
          <w:b/>
          <w:sz w:val="20"/>
          <w:szCs w:val="20"/>
        </w:rPr>
        <w:t xml:space="preserve">Context </w:t>
      </w:r>
    </w:p>
    <w:p w:rsidR="005E6422" w:rsidRDefault="005E6422" w:rsidP="005E6422">
      <w:pPr>
        <w:spacing w:after="0"/>
        <w:rPr>
          <w:rFonts w:cstheme="minorHAnsi"/>
          <w:b/>
          <w:sz w:val="20"/>
          <w:szCs w:val="20"/>
        </w:rPr>
      </w:pPr>
    </w:p>
    <w:p w:rsidR="005E6422" w:rsidRPr="008A0E21" w:rsidRDefault="00F42053" w:rsidP="005E6422">
      <w:pPr>
        <w:spacing w:after="0" w:line="240" w:lineRule="auto"/>
        <w:rPr>
          <w:rFonts w:cstheme="minorHAnsi"/>
          <w:i/>
          <w:sz w:val="20"/>
          <w:szCs w:val="20"/>
        </w:rPr>
      </w:pPr>
      <w:r>
        <w:rPr>
          <w:rFonts w:cstheme="minorHAnsi"/>
          <w:sz w:val="20"/>
          <w:szCs w:val="20"/>
        </w:rPr>
        <w:t>3</w:t>
      </w:r>
      <w:r w:rsidR="005E6422">
        <w:rPr>
          <w:rFonts w:cstheme="minorHAnsi"/>
          <w:sz w:val="20"/>
          <w:szCs w:val="20"/>
        </w:rPr>
        <w:t xml:space="preserve">.1 </w:t>
      </w:r>
      <w:r w:rsidR="005E6422" w:rsidRPr="008A0E21">
        <w:rPr>
          <w:rFonts w:cstheme="minorHAnsi"/>
          <w:sz w:val="20"/>
          <w:szCs w:val="20"/>
        </w:rPr>
        <w:t xml:space="preserve">This Policy and Code of Practice sets out the manner in which the Royal Veterinary College wishes to meet its duties under the Education (No.2) Act 1986 (Section 43) Freedom of speech in universities, polytechnics and colleges (Appendix A).  The primary duty is that: </w:t>
      </w:r>
      <w:r w:rsidR="005E6422" w:rsidRPr="008A0E21">
        <w:rPr>
          <w:rFonts w:cstheme="minorHAnsi"/>
          <w:i/>
          <w:sz w:val="20"/>
          <w:szCs w:val="20"/>
        </w:rPr>
        <w:t>‘(1) Every individual and body of persons connected in the government of any establishment to which this section applies shall take such steps as are reasonably practical to ensure freedom of speech within the law is secured for members, students and employees of the establishment and for visiting speakers.’</w:t>
      </w:r>
    </w:p>
    <w:p w:rsidR="005E6422" w:rsidRPr="005E6422" w:rsidRDefault="005E6422" w:rsidP="005E6422">
      <w:pPr>
        <w:spacing w:after="0"/>
        <w:rPr>
          <w:rFonts w:cstheme="minorHAnsi"/>
          <w:b/>
          <w:sz w:val="20"/>
          <w:szCs w:val="20"/>
        </w:rPr>
      </w:pPr>
    </w:p>
    <w:p w:rsidR="001B0EC1" w:rsidRDefault="00F42053" w:rsidP="00C956A1">
      <w:pPr>
        <w:spacing w:after="0"/>
        <w:rPr>
          <w:rFonts w:cstheme="minorHAnsi"/>
          <w:i/>
          <w:sz w:val="20"/>
          <w:szCs w:val="20"/>
        </w:rPr>
      </w:pPr>
      <w:r>
        <w:rPr>
          <w:rFonts w:cstheme="minorHAnsi"/>
          <w:sz w:val="20"/>
          <w:szCs w:val="20"/>
        </w:rPr>
        <w:t>3</w:t>
      </w:r>
      <w:r w:rsidR="00BF3B55" w:rsidRPr="008A0E21">
        <w:rPr>
          <w:rFonts w:cstheme="minorHAnsi"/>
          <w:sz w:val="20"/>
          <w:szCs w:val="20"/>
        </w:rPr>
        <w:t>.</w:t>
      </w:r>
      <w:r w:rsidR="005E6422">
        <w:rPr>
          <w:rFonts w:cstheme="minorHAnsi"/>
          <w:sz w:val="20"/>
          <w:szCs w:val="20"/>
        </w:rPr>
        <w:t>2</w:t>
      </w:r>
      <w:r w:rsidR="00BF3B55" w:rsidRPr="008A0E21">
        <w:rPr>
          <w:rFonts w:cstheme="minorHAnsi"/>
          <w:sz w:val="20"/>
          <w:szCs w:val="20"/>
        </w:rPr>
        <w:t xml:space="preserve"> </w:t>
      </w:r>
      <w:r w:rsidR="00C10AE0" w:rsidRPr="008A0E21">
        <w:rPr>
          <w:rFonts w:cstheme="minorHAnsi"/>
          <w:sz w:val="20"/>
          <w:szCs w:val="20"/>
        </w:rPr>
        <w:t xml:space="preserve">The RVC is committed </w:t>
      </w:r>
      <w:r w:rsidR="00C956A1" w:rsidRPr="008A0E21">
        <w:rPr>
          <w:rFonts w:cstheme="minorHAnsi"/>
          <w:sz w:val="20"/>
          <w:szCs w:val="20"/>
        </w:rPr>
        <w:t>to its values</w:t>
      </w:r>
      <w:r w:rsidR="00925AA0" w:rsidRPr="008A0E21">
        <w:rPr>
          <w:rFonts w:cstheme="minorHAnsi"/>
          <w:sz w:val="20"/>
          <w:szCs w:val="20"/>
        </w:rPr>
        <w:t>.  These</w:t>
      </w:r>
      <w:r w:rsidR="00C956A1" w:rsidRPr="008A0E21">
        <w:rPr>
          <w:rFonts w:cstheme="minorHAnsi"/>
          <w:sz w:val="20"/>
          <w:szCs w:val="20"/>
        </w:rPr>
        <w:t xml:space="preserve"> are defined as</w:t>
      </w:r>
      <w:r w:rsidR="00925AA0" w:rsidRPr="008A0E21">
        <w:rPr>
          <w:rFonts w:cstheme="minorHAnsi"/>
          <w:sz w:val="20"/>
          <w:szCs w:val="20"/>
        </w:rPr>
        <w:t>:</w:t>
      </w:r>
      <w:r w:rsidR="00C956A1" w:rsidRPr="008A0E21">
        <w:rPr>
          <w:rFonts w:cstheme="minorHAnsi"/>
          <w:sz w:val="20"/>
          <w:szCs w:val="20"/>
        </w:rPr>
        <w:t xml:space="preserve"> “</w:t>
      </w:r>
      <w:r w:rsidR="00C956A1" w:rsidRPr="008A0E21">
        <w:rPr>
          <w:rFonts w:cstheme="minorHAnsi"/>
          <w:i/>
          <w:sz w:val="20"/>
          <w:szCs w:val="20"/>
        </w:rPr>
        <w:t xml:space="preserve">a </w:t>
      </w:r>
      <w:r w:rsidR="00C956A1" w:rsidRPr="008A0E21">
        <w:rPr>
          <w:rFonts w:cstheme="minorHAnsi"/>
          <w:i/>
          <w:color w:val="333333"/>
          <w:sz w:val="20"/>
          <w:szCs w:val="20"/>
        </w:rPr>
        <w:t>combination of professionalism and commitment, manifest in a culture of compassion and caring, that speaks to others of our respect for our heritage, our dedication to quality and innovation, our devotion to the advancement of knowledge and the alleviation of suffering</w:t>
      </w:r>
      <w:r w:rsidR="00C956A1" w:rsidRPr="008A0E21">
        <w:rPr>
          <w:rFonts w:cstheme="minorHAnsi"/>
          <w:color w:val="333333"/>
          <w:sz w:val="20"/>
          <w:szCs w:val="20"/>
        </w:rPr>
        <w:t>”</w:t>
      </w:r>
      <w:r w:rsidR="00925AA0" w:rsidRPr="008A0E21">
        <w:rPr>
          <w:rFonts w:cstheme="minorHAnsi"/>
          <w:color w:val="333333"/>
          <w:sz w:val="20"/>
          <w:szCs w:val="20"/>
        </w:rPr>
        <w:t>,</w:t>
      </w:r>
      <w:r w:rsidR="00C10AE0" w:rsidRPr="008A0E21">
        <w:rPr>
          <w:rFonts w:cstheme="minorHAnsi"/>
          <w:sz w:val="20"/>
          <w:szCs w:val="20"/>
        </w:rPr>
        <w:t xml:space="preserve"> </w:t>
      </w:r>
      <w:r w:rsidR="00C956A1" w:rsidRPr="008A0E21">
        <w:rPr>
          <w:rFonts w:cstheme="minorHAnsi"/>
          <w:sz w:val="20"/>
          <w:szCs w:val="20"/>
        </w:rPr>
        <w:t xml:space="preserve"> and </w:t>
      </w:r>
      <w:r w:rsidR="00925AA0" w:rsidRPr="008A0E21">
        <w:rPr>
          <w:rFonts w:cstheme="minorHAnsi"/>
          <w:sz w:val="20"/>
          <w:szCs w:val="20"/>
        </w:rPr>
        <w:t xml:space="preserve">they </w:t>
      </w:r>
      <w:r w:rsidR="00C956A1" w:rsidRPr="008A0E21">
        <w:rPr>
          <w:rFonts w:cstheme="minorHAnsi"/>
          <w:sz w:val="20"/>
          <w:szCs w:val="20"/>
        </w:rPr>
        <w:t>are given further effect by the College Charter which exhorts its members to work “</w:t>
      </w:r>
      <w:r w:rsidR="00C956A1" w:rsidRPr="008A0E21">
        <w:rPr>
          <w:rFonts w:cstheme="minorHAnsi"/>
          <w:i/>
          <w:sz w:val="20"/>
          <w:szCs w:val="20"/>
        </w:rPr>
        <w:t xml:space="preserve">ethically and with integrity and not to take any action which would be detrimental, irresponsible or unreasonable in the view of society”.  </w:t>
      </w:r>
    </w:p>
    <w:p w:rsidR="002D5275" w:rsidRDefault="002D5275" w:rsidP="00C956A1">
      <w:pPr>
        <w:spacing w:after="0"/>
        <w:rPr>
          <w:rFonts w:cstheme="minorHAnsi"/>
          <w:i/>
          <w:sz w:val="20"/>
          <w:szCs w:val="20"/>
        </w:rPr>
      </w:pPr>
    </w:p>
    <w:p w:rsidR="002D5275" w:rsidRPr="008A0E21" w:rsidRDefault="00F42053" w:rsidP="00C956A1">
      <w:pPr>
        <w:spacing w:after="0"/>
        <w:rPr>
          <w:rFonts w:cstheme="minorHAnsi"/>
          <w:i/>
          <w:sz w:val="20"/>
          <w:szCs w:val="20"/>
        </w:rPr>
      </w:pPr>
      <w:r>
        <w:rPr>
          <w:rFonts w:cstheme="minorHAnsi"/>
          <w:sz w:val="20"/>
          <w:szCs w:val="20"/>
        </w:rPr>
        <w:t>3</w:t>
      </w:r>
      <w:r w:rsidR="002D5275" w:rsidRPr="00213C9D">
        <w:rPr>
          <w:rFonts w:cstheme="minorHAnsi"/>
          <w:sz w:val="20"/>
          <w:szCs w:val="20"/>
        </w:rPr>
        <w:t>.3 The RVC</w:t>
      </w:r>
      <w:r w:rsidR="00213C9D" w:rsidRPr="00213C9D">
        <w:rPr>
          <w:rFonts w:cstheme="minorHAnsi"/>
          <w:sz w:val="20"/>
          <w:szCs w:val="20"/>
        </w:rPr>
        <w:t xml:space="preserve"> alongside its fellow members</w:t>
      </w:r>
      <w:r w:rsidR="002D5275" w:rsidRPr="00213C9D">
        <w:rPr>
          <w:rFonts w:cstheme="minorHAnsi"/>
          <w:sz w:val="20"/>
          <w:szCs w:val="20"/>
        </w:rPr>
        <w:t xml:space="preserve"> is also fully supportive of the University of London’s positioning statement on Freedom of </w:t>
      </w:r>
      <w:r w:rsidR="00213C9D" w:rsidRPr="00213C9D">
        <w:rPr>
          <w:rFonts w:cstheme="minorHAnsi"/>
          <w:sz w:val="20"/>
          <w:szCs w:val="20"/>
        </w:rPr>
        <w:t>Expression (Appendix B</w:t>
      </w:r>
      <w:r w:rsidR="00213C9D">
        <w:rPr>
          <w:rFonts w:cstheme="minorHAnsi"/>
          <w:i/>
          <w:sz w:val="20"/>
          <w:szCs w:val="20"/>
        </w:rPr>
        <w:t>).</w:t>
      </w:r>
    </w:p>
    <w:p w:rsidR="00C956A1" w:rsidRPr="008A0E21" w:rsidRDefault="00C956A1" w:rsidP="00C956A1">
      <w:pPr>
        <w:spacing w:after="0"/>
        <w:rPr>
          <w:rFonts w:cstheme="minorHAnsi"/>
          <w:i/>
          <w:sz w:val="20"/>
          <w:szCs w:val="20"/>
        </w:rPr>
      </w:pPr>
    </w:p>
    <w:p w:rsidR="00C956A1" w:rsidRDefault="00F42053" w:rsidP="00C956A1">
      <w:pPr>
        <w:rPr>
          <w:rFonts w:cstheme="minorHAnsi"/>
          <w:i/>
          <w:sz w:val="20"/>
          <w:szCs w:val="20"/>
        </w:rPr>
      </w:pPr>
      <w:r>
        <w:rPr>
          <w:rFonts w:cstheme="minorHAnsi"/>
          <w:sz w:val="20"/>
          <w:szCs w:val="20"/>
        </w:rPr>
        <w:t>3</w:t>
      </w:r>
      <w:r w:rsidR="005E6422">
        <w:rPr>
          <w:rFonts w:cstheme="minorHAnsi"/>
          <w:sz w:val="20"/>
          <w:szCs w:val="20"/>
        </w:rPr>
        <w:t>.</w:t>
      </w:r>
      <w:r>
        <w:rPr>
          <w:rFonts w:cstheme="minorHAnsi"/>
          <w:sz w:val="20"/>
          <w:szCs w:val="20"/>
        </w:rPr>
        <w:t>4</w:t>
      </w:r>
      <w:r w:rsidR="00BF3B55" w:rsidRPr="008A0E21">
        <w:rPr>
          <w:rFonts w:cstheme="minorHAnsi"/>
          <w:sz w:val="20"/>
          <w:szCs w:val="20"/>
        </w:rPr>
        <w:t xml:space="preserve"> </w:t>
      </w:r>
      <w:r w:rsidR="00C10AE0" w:rsidRPr="008A0E21">
        <w:rPr>
          <w:rFonts w:cstheme="minorHAnsi"/>
          <w:sz w:val="20"/>
          <w:szCs w:val="20"/>
        </w:rPr>
        <w:t xml:space="preserve">The principle of academic freedom is enshrined in our </w:t>
      </w:r>
      <w:r w:rsidR="00F60464">
        <w:rPr>
          <w:rFonts w:cstheme="minorHAnsi"/>
          <w:sz w:val="20"/>
          <w:szCs w:val="20"/>
        </w:rPr>
        <w:t xml:space="preserve">Royal </w:t>
      </w:r>
      <w:r w:rsidR="00C10AE0" w:rsidRPr="008A0E21">
        <w:rPr>
          <w:rFonts w:cstheme="minorHAnsi"/>
          <w:sz w:val="20"/>
          <w:szCs w:val="20"/>
        </w:rPr>
        <w:t xml:space="preserve">Charter </w:t>
      </w:r>
      <w:r w:rsidR="00C956A1" w:rsidRPr="008A0E21">
        <w:rPr>
          <w:rFonts w:cstheme="minorHAnsi"/>
          <w:sz w:val="20"/>
          <w:szCs w:val="20"/>
        </w:rPr>
        <w:t xml:space="preserve">(Section 9) </w:t>
      </w:r>
      <w:r w:rsidR="00C10AE0" w:rsidRPr="008A0E21">
        <w:rPr>
          <w:rFonts w:cstheme="minorHAnsi"/>
          <w:sz w:val="20"/>
          <w:szCs w:val="20"/>
        </w:rPr>
        <w:t xml:space="preserve">and Statutes </w:t>
      </w:r>
      <w:r w:rsidR="00C956A1" w:rsidRPr="008A0E21">
        <w:rPr>
          <w:rFonts w:cstheme="minorHAnsi"/>
          <w:sz w:val="20"/>
          <w:szCs w:val="20"/>
        </w:rPr>
        <w:t>(18</w:t>
      </w:r>
      <w:r w:rsidR="00BF3B55" w:rsidRPr="008A0E21">
        <w:rPr>
          <w:rFonts w:cstheme="minorHAnsi"/>
          <w:sz w:val="20"/>
          <w:szCs w:val="20"/>
        </w:rPr>
        <w:t xml:space="preserve"> 1b &amp; 3a) </w:t>
      </w:r>
      <w:r w:rsidR="00C10AE0" w:rsidRPr="008A0E21">
        <w:rPr>
          <w:rFonts w:cstheme="minorHAnsi"/>
          <w:sz w:val="20"/>
          <w:szCs w:val="20"/>
        </w:rPr>
        <w:t xml:space="preserve">as well as in legislation </w:t>
      </w:r>
      <w:r w:rsidR="00BF3B55" w:rsidRPr="008A0E21">
        <w:rPr>
          <w:rFonts w:cstheme="minorHAnsi"/>
          <w:sz w:val="20"/>
          <w:szCs w:val="20"/>
        </w:rPr>
        <w:t>as</w:t>
      </w:r>
      <w:r w:rsidR="00925AA0" w:rsidRPr="008A0E21">
        <w:rPr>
          <w:rFonts w:cstheme="minorHAnsi"/>
          <w:sz w:val="20"/>
          <w:szCs w:val="20"/>
        </w:rPr>
        <w:t>:</w:t>
      </w:r>
      <w:r w:rsidR="00BF3B55" w:rsidRPr="008A0E21">
        <w:rPr>
          <w:rFonts w:cstheme="minorHAnsi"/>
          <w:sz w:val="20"/>
          <w:szCs w:val="20"/>
        </w:rPr>
        <w:t xml:space="preserve"> </w:t>
      </w:r>
      <w:r w:rsidR="008A4584" w:rsidRPr="008A0E21">
        <w:rPr>
          <w:rFonts w:cstheme="minorHAnsi"/>
          <w:sz w:val="20"/>
          <w:szCs w:val="20"/>
        </w:rPr>
        <w:t>“</w:t>
      </w:r>
      <w:r w:rsidR="00BF3B55" w:rsidRPr="008A0E21">
        <w:rPr>
          <w:rFonts w:cstheme="minorHAnsi"/>
          <w:i/>
          <w:sz w:val="20"/>
          <w:szCs w:val="20"/>
        </w:rPr>
        <w:t xml:space="preserve">the </w:t>
      </w:r>
      <w:r w:rsidR="00C956A1" w:rsidRPr="008A0E21">
        <w:rPr>
          <w:rFonts w:cstheme="minorHAnsi"/>
          <w:i/>
          <w:sz w:val="20"/>
          <w:szCs w:val="20"/>
        </w:rPr>
        <w:t xml:space="preserve">freedom </w:t>
      </w:r>
      <w:r w:rsidR="00BF3B55" w:rsidRPr="008A0E21">
        <w:rPr>
          <w:rFonts w:cstheme="minorHAnsi"/>
          <w:i/>
          <w:sz w:val="20"/>
          <w:szCs w:val="20"/>
        </w:rPr>
        <w:t xml:space="preserve">for our Academic Staff </w:t>
      </w:r>
      <w:r w:rsidR="00C956A1" w:rsidRPr="008A0E21">
        <w:rPr>
          <w:rFonts w:cstheme="minorHAnsi"/>
          <w:i/>
          <w:sz w:val="20"/>
          <w:szCs w:val="20"/>
        </w:rPr>
        <w:t>within the law to question and test received wisdom, and to put forward new ideas and controversial or unpopular opinions, without placing themselves in jeopardy of losing jobs or privileges</w:t>
      </w:r>
      <w:r w:rsidR="008A4584" w:rsidRPr="008A0E21">
        <w:rPr>
          <w:rFonts w:cstheme="minorHAnsi"/>
          <w:i/>
          <w:sz w:val="20"/>
          <w:szCs w:val="20"/>
        </w:rPr>
        <w:t>”</w:t>
      </w:r>
      <w:r w:rsidR="00C956A1" w:rsidRPr="008A0E21">
        <w:rPr>
          <w:rFonts w:cstheme="minorHAnsi"/>
          <w:i/>
          <w:sz w:val="20"/>
          <w:szCs w:val="20"/>
        </w:rPr>
        <w:t>.</w:t>
      </w:r>
    </w:p>
    <w:p w:rsidR="00BF3B55" w:rsidRPr="008A0E21" w:rsidRDefault="00F42053">
      <w:pPr>
        <w:rPr>
          <w:rFonts w:cstheme="minorHAnsi"/>
          <w:sz w:val="20"/>
          <w:szCs w:val="20"/>
        </w:rPr>
      </w:pPr>
      <w:r>
        <w:rPr>
          <w:rFonts w:cstheme="minorHAnsi"/>
          <w:sz w:val="20"/>
          <w:szCs w:val="20"/>
        </w:rPr>
        <w:t>3</w:t>
      </w:r>
      <w:r w:rsidR="005E6422">
        <w:rPr>
          <w:rFonts w:cstheme="minorHAnsi"/>
          <w:sz w:val="20"/>
          <w:szCs w:val="20"/>
        </w:rPr>
        <w:t>.</w:t>
      </w:r>
      <w:r>
        <w:rPr>
          <w:rFonts w:cstheme="minorHAnsi"/>
          <w:sz w:val="20"/>
          <w:szCs w:val="20"/>
        </w:rPr>
        <w:t>5</w:t>
      </w:r>
      <w:r w:rsidR="005E6422">
        <w:rPr>
          <w:rFonts w:cstheme="minorHAnsi"/>
          <w:sz w:val="20"/>
          <w:szCs w:val="20"/>
        </w:rPr>
        <w:t xml:space="preserve"> </w:t>
      </w:r>
      <w:r w:rsidR="00C10AE0" w:rsidRPr="008A0E21">
        <w:rPr>
          <w:rFonts w:cstheme="minorHAnsi"/>
          <w:sz w:val="20"/>
          <w:szCs w:val="20"/>
        </w:rPr>
        <w:t>However the r</w:t>
      </w:r>
      <w:r w:rsidR="00C21E5F" w:rsidRPr="008A0E21">
        <w:rPr>
          <w:rFonts w:cstheme="minorHAnsi"/>
          <w:sz w:val="20"/>
          <w:szCs w:val="20"/>
        </w:rPr>
        <w:t>ights to Academic Freedom</w:t>
      </w:r>
      <w:r w:rsidR="00925AA0" w:rsidRPr="008A0E21">
        <w:rPr>
          <w:rFonts w:cstheme="minorHAnsi"/>
          <w:sz w:val="20"/>
          <w:szCs w:val="20"/>
        </w:rPr>
        <w:t xml:space="preserve">, Freedom of Speech </w:t>
      </w:r>
      <w:r w:rsidR="00C21E5F" w:rsidRPr="008A0E21">
        <w:rPr>
          <w:rFonts w:cstheme="minorHAnsi"/>
          <w:sz w:val="20"/>
          <w:szCs w:val="20"/>
        </w:rPr>
        <w:t xml:space="preserve">and </w:t>
      </w:r>
      <w:r w:rsidR="008A4584" w:rsidRPr="008A0E21">
        <w:rPr>
          <w:rFonts w:cstheme="minorHAnsi"/>
          <w:sz w:val="20"/>
          <w:szCs w:val="20"/>
        </w:rPr>
        <w:t xml:space="preserve">also </w:t>
      </w:r>
      <w:r w:rsidR="00C21E5F" w:rsidRPr="008A0E21">
        <w:rPr>
          <w:rFonts w:cstheme="minorHAnsi"/>
          <w:sz w:val="20"/>
          <w:szCs w:val="20"/>
        </w:rPr>
        <w:t xml:space="preserve">Freedom of Expression </w:t>
      </w:r>
      <w:r w:rsidR="008A4584" w:rsidRPr="008A0E21">
        <w:rPr>
          <w:rFonts w:cstheme="minorHAnsi"/>
          <w:sz w:val="20"/>
          <w:szCs w:val="20"/>
        </w:rPr>
        <w:t>(</w:t>
      </w:r>
      <w:r w:rsidR="00BF3B55" w:rsidRPr="008A0E21">
        <w:rPr>
          <w:rFonts w:cstheme="minorHAnsi"/>
          <w:sz w:val="20"/>
          <w:szCs w:val="20"/>
        </w:rPr>
        <w:t>as defined in the Human Rights Act 1998 (Article 10)</w:t>
      </w:r>
      <w:r w:rsidR="008A4584" w:rsidRPr="008A0E21">
        <w:rPr>
          <w:rFonts w:cstheme="minorHAnsi"/>
          <w:sz w:val="20"/>
          <w:szCs w:val="20"/>
        </w:rPr>
        <w:t>)</w:t>
      </w:r>
      <w:r w:rsidR="00BF3B55" w:rsidRPr="008A0E21">
        <w:rPr>
          <w:rFonts w:cstheme="minorHAnsi"/>
          <w:sz w:val="20"/>
          <w:szCs w:val="20"/>
        </w:rPr>
        <w:t xml:space="preserve"> </w:t>
      </w:r>
      <w:r w:rsidR="00C21E5F" w:rsidRPr="008A0E21">
        <w:rPr>
          <w:rFonts w:cstheme="minorHAnsi"/>
          <w:sz w:val="20"/>
          <w:szCs w:val="20"/>
        </w:rPr>
        <w:t>are not absolute</w:t>
      </w:r>
      <w:r w:rsidR="00BF3B55" w:rsidRPr="008A0E21">
        <w:rPr>
          <w:rFonts w:cstheme="minorHAnsi"/>
          <w:sz w:val="20"/>
          <w:szCs w:val="20"/>
        </w:rPr>
        <w:t xml:space="preserve">.  </w:t>
      </w:r>
      <w:r w:rsidR="00C21E5F" w:rsidRPr="008A0E21">
        <w:rPr>
          <w:rFonts w:cstheme="minorHAnsi"/>
          <w:sz w:val="20"/>
          <w:szCs w:val="20"/>
        </w:rPr>
        <w:t xml:space="preserve"> </w:t>
      </w:r>
      <w:r w:rsidR="00BF3B55" w:rsidRPr="008A0E21">
        <w:rPr>
          <w:rFonts w:cstheme="minorHAnsi"/>
          <w:sz w:val="20"/>
          <w:szCs w:val="20"/>
        </w:rPr>
        <w:t>T</w:t>
      </w:r>
      <w:r w:rsidR="00C21E5F" w:rsidRPr="008A0E21">
        <w:rPr>
          <w:rFonts w:cstheme="minorHAnsi"/>
          <w:sz w:val="20"/>
          <w:szCs w:val="20"/>
        </w:rPr>
        <w:t xml:space="preserve">hey are freedoms within the Law </w:t>
      </w:r>
      <w:r w:rsidR="00C10AE0" w:rsidRPr="008A0E21">
        <w:rPr>
          <w:rFonts w:cstheme="minorHAnsi"/>
          <w:sz w:val="20"/>
          <w:szCs w:val="20"/>
        </w:rPr>
        <w:t xml:space="preserve">and it is not only concomitant with our values but equally the duty of the RVC </w:t>
      </w:r>
      <w:r w:rsidR="00C10AE0" w:rsidRPr="008A0E21">
        <w:rPr>
          <w:rFonts w:cstheme="minorHAnsi"/>
          <w:sz w:val="20"/>
          <w:szCs w:val="20"/>
        </w:rPr>
        <w:lastRenderedPageBreak/>
        <w:t xml:space="preserve">to ensure </w:t>
      </w:r>
      <w:r w:rsidR="00BF3B55" w:rsidRPr="008A0E21">
        <w:rPr>
          <w:rFonts w:cstheme="minorHAnsi"/>
          <w:sz w:val="20"/>
          <w:szCs w:val="20"/>
        </w:rPr>
        <w:t xml:space="preserve">whilst protecting Academic Freedom and Freedom of Expression </w:t>
      </w:r>
      <w:r w:rsidR="00C10AE0" w:rsidRPr="008A0E21">
        <w:rPr>
          <w:rFonts w:cstheme="minorHAnsi"/>
          <w:sz w:val="20"/>
          <w:szCs w:val="20"/>
        </w:rPr>
        <w:t>that offences are not committed under either</w:t>
      </w:r>
      <w:r w:rsidR="00BF3B55" w:rsidRPr="008A0E21">
        <w:rPr>
          <w:rFonts w:cstheme="minorHAnsi"/>
          <w:sz w:val="20"/>
          <w:szCs w:val="20"/>
        </w:rPr>
        <w:t xml:space="preserve">: </w:t>
      </w:r>
    </w:p>
    <w:p w:rsidR="00BF3B55" w:rsidRPr="008A0E21" w:rsidRDefault="00C10AE0" w:rsidP="00BF3B55">
      <w:pPr>
        <w:pStyle w:val="ListParagraph"/>
        <w:numPr>
          <w:ilvl w:val="0"/>
          <w:numId w:val="6"/>
        </w:numPr>
        <w:spacing w:before="240" w:after="240"/>
        <w:ind w:left="1480" w:hanging="357"/>
        <w:rPr>
          <w:rFonts w:cstheme="minorHAnsi"/>
          <w:sz w:val="20"/>
          <w:szCs w:val="20"/>
        </w:rPr>
      </w:pPr>
      <w:r w:rsidRPr="008A0E21">
        <w:rPr>
          <w:rFonts w:cstheme="minorHAnsi"/>
          <w:sz w:val="20"/>
          <w:szCs w:val="20"/>
        </w:rPr>
        <w:t>the</w:t>
      </w:r>
      <w:r w:rsidR="00BF3B55" w:rsidRPr="008A0E21">
        <w:rPr>
          <w:rFonts w:cstheme="minorHAnsi"/>
          <w:sz w:val="20"/>
          <w:szCs w:val="20"/>
        </w:rPr>
        <w:t xml:space="preserve"> Public Order Act 1986</w:t>
      </w:r>
      <w:r w:rsidR="00925AA0" w:rsidRPr="008A0E21">
        <w:rPr>
          <w:rFonts w:cstheme="minorHAnsi"/>
          <w:sz w:val="20"/>
          <w:szCs w:val="20"/>
        </w:rPr>
        <w:t xml:space="preserve"> - </w:t>
      </w:r>
      <w:r w:rsidR="00BF3B55" w:rsidRPr="008A0E21">
        <w:rPr>
          <w:rFonts w:cstheme="minorHAnsi"/>
          <w:sz w:val="20"/>
          <w:szCs w:val="20"/>
        </w:rPr>
        <w:t xml:space="preserve"> which criminalises incitement to racial hatred or hatred against persons on religious grounds or on grounds of sexual orientation; or</w:t>
      </w:r>
    </w:p>
    <w:p w:rsidR="00BF3B55" w:rsidRPr="008A0E21" w:rsidRDefault="00BF3B55" w:rsidP="00BF3B55">
      <w:pPr>
        <w:pStyle w:val="ListParagraph"/>
        <w:spacing w:before="240" w:after="240"/>
        <w:ind w:left="1480"/>
        <w:rPr>
          <w:rFonts w:cstheme="minorHAnsi"/>
          <w:sz w:val="20"/>
          <w:szCs w:val="20"/>
        </w:rPr>
      </w:pPr>
    </w:p>
    <w:p w:rsidR="00BF3B55" w:rsidRPr="008A0E21" w:rsidRDefault="00BF3B55" w:rsidP="0038592D">
      <w:pPr>
        <w:pStyle w:val="ListParagraph"/>
        <w:numPr>
          <w:ilvl w:val="0"/>
          <w:numId w:val="6"/>
        </w:numPr>
        <w:spacing w:after="0" w:line="240" w:lineRule="auto"/>
        <w:ind w:left="1480" w:hanging="357"/>
        <w:rPr>
          <w:rFonts w:cstheme="minorHAnsi"/>
          <w:sz w:val="20"/>
          <w:szCs w:val="20"/>
        </w:rPr>
      </w:pPr>
      <w:r w:rsidRPr="008A0E21">
        <w:rPr>
          <w:rFonts w:cstheme="minorHAnsi"/>
          <w:sz w:val="20"/>
          <w:szCs w:val="20"/>
        </w:rPr>
        <w:t>the</w:t>
      </w:r>
      <w:r w:rsidRPr="008A0E21">
        <w:rPr>
          <w:rFonts w:cstheme="minorHAnsi"/>
          <w:b/>
          <w:sz w:val="20"/>
          <w:szCs w:val="20"/>
        </w:rPr>
        <w:t xml:space="preserve"> </w:t>
      </w:r>
      <w:r w:rsidRPr="008A0E21">
        <w:rPr>
          <w:rFonts w:cstheme="minorHAnsi"/>
          <w:sz w:val="20"/>
          <w:szCs w:val="20"/>
        </w:rPr>
        <w:t xml:space="preserve">Counter Terrorism and Security Act 2015 which asks us to both </w:t>
      </w:r>
      <w:r w:rsidRPr="008A0E21">
        <w:rPr>
          <w:rStyle w:val="legds2"/>
          <w:rFonts w:cstheme="minorHAnsi"/>
          <w:sz w:val="20"/>
          <w:szCs w:val="20"/>
          <w:specVanish w:val="0"/>
        </w:rPr>
        <w:t>have due regard to the need to prevent people from being drawn into terrorism</w:t>
      </w:r>
      <w:r w:rsidRPr="008A0E21">
        <w:rPr>
          <w:rFonts w:cstheme="minorHAnsi"/>
          <w:sz w:val="20"/>
          <w:szCs w:val="20"/>
        </w:rPr>
        <w:t xml:space="preserve"> and to our duties under the Education Act 1986 (Section 43) ; or </w:t>
      </w:r>
    </w:p>
    <w:p w:rsidR="0038592D" w:rsidRPr="008A0E21" w:rsidRDefault="0038592D" w:rsidP="0038592D">
      <w:pPr>
        <w:pStyle w:val="ListParagraph"/>
        <w:spacing w:after="0" w:line="240" w:lineRule="auto"/>
        <w:ind w:left="1480"/>
        <w:rPr>
          <w:rFonts w:cstheme="minorHAnsi"/>
          <w:sz w:val="20"/>
          <w:szCs w:val="20"/>
        </w:rPr>
      </w:pPr>
    </w:p>
    <w:p w:rsidR="009872E6" w:rsidRDefault="009872E6" w:rsidP="0038592D">
      <w:pPr>
        <w:pStyle w:val="Default"/>
        <w:numPr>
          <w:ilvl w:val="0"/>
          <w:numId w:val="6"/>
        </w:numPr>
        <w:rPr>
          <w:rFonts w:asciiTheme="minorHAnsi" w:hAnsiTheme="minorHAnsi" w:cstheme="minorHAnsi"/>
          <w:sz w:val="20"/>
          <w:szCs w:val="20"/>
        </w:rPr>
      </w:pPr>
      <w:r w:rsidRPr="008A0E21">
        <w:rPr>
          <w:rFonts w:asciiTheme="minorHAnsi" w:hAnsiTheme="minorHAnsi" w:cstheme="minorHAnsi"/>
          <w:sz w:val="20"/>
          <w:szCs w:val="20"/>
        </w:rPr>
        <w:t>The Terrorism Act</w:t>
      </w:r>
      <w:r w:rsidR="00B5414F" w:rsidRPr="008A0E21">
        <w:rPr>
          <w:rFonts w:asciiTheme="minorHAnsi" w:hAnsiTheme="minorHAnsi" w:cstheme="minorHAnsi"/>
          <w:sz w:val="20"/>
          <w:szCs w:val="20"/>
        </w:rPr>
        <w:t>s</w:t>
      </w:r>
      <w:r w:rsidRPr="008A0E21">
        <w:rPr>
          <w:rFonts w:asciiTheme="minorHAnsi" w:hAnsiTheme="minorHAnsi" w:cstheme="minorHAnsi"/>
          <w:sz w:val="20"/>
          <w:szCs w:val="20"/>
        </w:rPr>
        <w:t xml:space="preserve"> 2000 </w:t>
      </w:r>
      <w:r w:rsidR="00B5414F" w:rsidRPr="008A0E21">
        <w:rPr>
          <w:rFonts w:asciiTheme="minorHAnsi" w:hAnsiTheme="minorHAnsi" w:cstheme="minorHAnsi"/>
          <w:sz w:val="20"/>
          <w:szCs w:val="20"/>
        </w:rPr>
        <w:t xml:space="preserve">and 2006 </w:t>
      </w:r>
      <w:r w:rsidRPr="008A0E21">
        <w:rPr>
          <w:rFonts w:asciiTheme="minorHAnsi" w:hAnsiTheme="minorHAnsi" w:cstheme="minorHAnsi"/>
          <w:sz w:val="20"/>
          <w:szCs w:val="20"/>
        </w:rPr>
        <w:t>which makes it an offence to arrange, manage or assist in arranging or managing a meeting in the knowledge that the meeting is to support or further the activities of a proscribed organisation</w:t>
      </w:r>
      <w:r w:rsidR="00925AA0" w:rsidRPr="008A0E21">
        <w:rPr>
          <w:rFonts w:asciiTheme="minorHAnsi" w:hAnsiTheme="minorHAnsi" w:cstheme="minorHAnsi"/>
          <w:sz w:val="20"/>
          <w:szCs w:val="20"/>
        </w:rPr>
        <w:t xml:space="preserve">; or </w:t>
      </w:r>
      <w:r w:rsidRPr="008A0E21">
        <w:rPr>
          <w:rFonts w:asciiTheme="minorHAnsi" w:hAnsiTheme="minorHAnsi" w:cstheme="minorHAnsi"/>
          <w:sz w:val="20"/>
          <w:szCs w:val="20"/>
        </w:rPr>
        <w:t xml:space="preserve"> </w:t>
      </w:r>
    </w:p>
    <w:p w:rsidR="00F60464" w:rsidRPr="00DE395C" w:rsidRDefault="00F60464" w:rsidP="00F60464">
      <w:pPr>
        <w:kinsoku w:val="0"/>
        <w:overflowPunct w:val="0"/>
        <w:autoSpaceDE w:val="0"/>
        <w:autoSpaceDN w:val="0"/>
        <w:adjustRightInd w:val="0"/>
        <w:spacing w:before="4" w:after="0" w:line="240" w:lineRule="auto"/>
        <w:rPr>
          <w:rFonts w:ascii="Arial" w:hAnsi="Arial" w:cs="Arial"/>
          <w:sz w:val="24"/>
          <w:szCs w:val="24"/>
        </w:rPr>
      </w:pPr>
    </w:p>
    <w:p w:rsidR="00F60464" w:rsidRPr="009E6B8C" w:rsidRDefault="009E6B8C" w:rsidP="009E6B8C">
      <w:pPr>
        <w:pStyle w:val="ListParagraph"/>
        <w:numPr>
          <w:ilvl w:val="0"/>
          <w:numId w:val="25"/>
        </w:numPr>
        <w:ind w:left="1418" w:hanging="284"/>
        <w:rPr>
          <w:sz w:val="20"/>
          <w:szCs w:val="20"/>
        </w:rPr>
      </w:pPr>
      <w:r>
        <w:rPr>
          <w:rFonts w:cstheme="minorHAnsi"/>
          <w:sz w:val="20"/>
          <w:szCs w:val="20"/>
        </w:rPr>
        <w:t xml:space="preserve"> </w:t>
      </w:r>
      <w:r w:rsidR="00F60464" w:rsidRPr="009E6B8C">
        <w:rPr>
          <w:rFonts w:cstheme="minorHAnsi"/>
          <w:sz w:val="20"/>
          <w:szCs w:val="20"/>
        </w:rPr>
        <w:t>Serious Crime Act 2007</w:t>
      </w:r>
      <w:r>
        <w:rPr>
          <w:rFonts w:cstheme="minorHAnsi"/>
          <w:sz w:val="20"/>
          <w:szCs w:val="20"/>
        </w:rPr>
        <w:t xml:space="preserve"> in relation to </w:t>
      </w:r>
      <w:r w:rsidR="00F60464" w:rsidRPr="009E6B8C">
        <w:rPr>
          <w:sz w:val="20"/>
          <w:szCs w:val="20"/>
        </w:rPr>
        <w:t xml:space="preserve">encouraging or assisting the commission of an offence </w:t>
      </w:r>
      <w:r>
        <w:rPr>
          <w:sz w:val="20"/>
          <w:szCs w:val="20"/>
        </w:rPr>
        <w:t xml:space="preserve"> </w:t>
      </w:r>
      <w:r w:rsidR="00F60464" w:rsidRPr="009E6B8C">
        <w:rPr>
          <w:sz w:val="20"/>
          <w:szCs w:val="20"/>
        </w:rPr>
        <w:t>(sections 44-46)</w:t>
      </w:r>
    </w:p>
    <w:p w:rsidR="009872E6" w:rsidRPr="008A0E21" w:rsidRDefault="009872E6" w:rsidP="009872E6">
      <w:pPr>
        <w:pStyle w:val="ListParagraph"/>
        <w:spacing w:after="0" w:line="240" w:lineRule="auto"/>
        <w:ind w:left="1485"/>
        <w:rPr>
          <w:rFonts w:cstheme="minorHAnsi"/>
          <w:sz w:val="20"/>
          <w:szCs w:val="20"/>
        </w:rPr>
      </w:pPr>
    </w:p>
    <w:p w:rsidR="00BF3B55" w:rsidRPr="008A0E21" w:rsidRDefault="002E703C" w:rsidP="009872E6">
      <w:pPr>
        <w:pStyle w:val="ListParagraph"/>
        <w:numPr>
          <w:ilvl w:val="0"/>
          <w:numId w:val="6"/>
        </w:numPr>
        <w:spacing w:after="0" w:line="240" w:lineRule="auto"/>
        <w:ind w:left="1480" w:hanging="357"/>
        <w:rPr>
          <w:rFonts w:cstheme="minorHAnsi"/>
          <w:sz w:val="20"/>
          <w:szCs w:val="20"/>
        </w:rPr>
      </w:pPr>
      <w:r w:rsidRPr="008A0E21">
        <w:rPr>
          <w:rFonts w:cstheme="minorHAnsi"/>
          <w:sz w:val="20"/>
          <w:szCs w:val="20"/>
        </w:rPr>
        <w:t>Other</w:t>
      </w:r>
      <w:r w:rsidR="00C10AE0" w:rsidRPr="008A0E21">
        <w:rPr>
          <w:rFonts w:cstheme="minorHAnsi"/>
          <w:sz w:val="20"/>
          <w:szCs w:val="20"/>
        </w:rPr>
        <w:t xml:space="preserve"> r</w:t>
      </w:r>
      <w:r w:rsidR="001B0EC1" w:rsidRPr="008A0E21">
        <w:rPr>
          <w:rFonts w:cstheme="minorHAnsi"/>
          <w:sz w:val="20"/>
          <w:szCs w:val="20"/>
        </w:rPr>
        <w:t xml:space="preserve">elevant legislation as </w:t>
      </w:r>
      <w:r w:rsidRPr="008A0E21">
        <w:rPr>
          <w:rFonts w:cstheme="minorHAnsi"/>
          <w:sz w:val="20"/>
          <w:szCs w:val="20"/>
        </w:rPr>
        <w:t xml:space="preserve">is or as </w:t>
      </w:r>
      <w:r w:rsidR="001B0EC1" w:rsidRPr="008A0E21">
        <w:rPr>
          <w:rFonts w:cstheme="minorHAnsi"/>
          <w:sz w:val="20"/>
          <w:szCs w:val="20"/>
        </w:rPr>
        <w:t>may be agreed from time to time.</w:t>
      </w:r>
    </w:p>
    <w:p w:rsidR="009C44F3" w:rsidRPr="008A0E21" w:rsidRDefault="009C44F3" w:rsidP="009C44F3">
      <w:pPr>
        <w:spacing w:after="0" w:line="240" w:lineRule="auto"/>
        <w:rPr>
          <w:rFonts w:cstheme="minorHAnsi"/>
          <w:sz w:val="20"/>
          <w:szCs w:val="20"/>
        </w:rPr>
      </w:pPr>
    </w:p>
    <w:p w:rsidR="002D5275" w:rsidRDefault="002D5275" w:rsidP="009C44F3">
      <w:pPr>
        <w:spacing w:after="0" w:line="240" w:lineRule="auto"/>
        <w:rPr>
          <w:rFonts w:cstheme="minorHAnsi"/>
          <w:sz w:val="20"/>
          <w:szCs w:val="20"/>
        </w:rPr>
      </w:pPr>
    </w:p>
    <w:p w:rsidR="009C44F3" w:rsidRPr="008A0E21" w:rsidRDefault="00F42053" w:rsidP="009C44F3">
      <w:pPr>
        <w:spacing w:after="0" w:line="240" w:lineRule="auto"/>
        <w:rPr>
          <w:rFonts w:cstheme="minorHAnsi"/>
          <w:sz w:val="20"/>
          <w:szCs w:val="20"/>
        </w:rPr>
        <w:sectPr w:rsidR="009C44F3" w:rsidRPr="008A0E21" w:rsidSect="00F72BFF">
          <w:pgSz w:w="11906" w:h="16838"/>
          <w:pgMar w:top="1134" w:right="1440" w:bottom="851" w:left="1440" w:header="708" w:footer="708" w:gutter="0"/>
          <w:cols w:space="708"/>
          <w:docGrid w:linePitch="360"/>
        </w:sectPr>
      </w:pPr>
      <w:proofErr w:type="gramStart"/>
      <w:r>
        <w:rPr>
          <w:rFonts w:cstheme="minorHAnsi"/>
          <w:sz w:val="20"/>
          <w:szCs w:val="20"/>
        </w:rPr>
        <w:t>3.6</w:t>
      </w:r>
      <w:r w:rsidR="009C44F3" w:rsidRPr="008A0E21">
        <w:rPr>
          <w:rFonts w:cstheme="minorHAnsi"/>
          <w:sz w:val="20"/>
          <w:szCs w:val="20"/>
        </w:rPr>
        <w:t xml:space="preserve">  As</w:t>
      </w:r>
      <w:proofErr w:type="gramEnd"/>
      <w:r w:rsidR="009C44F3" w:rsidRPr="008A0E21">
        <w:rPr>
          <w:rFonts w:cstheme="minorHAnsi"/>
          <w:sz w:val="20"/>
          <w:szCs w:val="20"/>
        </w:rPr>
        <w:t xml:space="preserve"> a point of clarity there is no legal right ‘not to be offended’ and this policy and code of practice are designed absolutely to support Freedom of Speech and Expression within the Law.  </w:t>
      </w:r>
    </w:p>
    <w:p w:rsidR="00C21E5F" w:rsidRPr="008A0E21" w:rsidRDefault="00C21E5F" w:rsidP="00BF3B55">
      <w:pPr>
        <w:spacing w:after="0" w:line="240" w:lineRule="auto"/>
        <w:rPr>
          <w:rFonts w:cstheme="minorHAnsi"/>
          <w:sz w:val="20"/>
          <w:szCs w:val="20"/>
        </w:rPr>
      </w:pPr>
    </w:p>
    <w:p w:rsidR="0066092F" w:rsidRPr="00F42053" w:rsidRDefault="00F42053" w:rsidP="00F42053">
      <w:pPr>
        <w:spacing w:after="0" w:line="240" w:lineRule="auto"/>
        <w:rPr>
          <w:rFonts w:cstheme="minorHAnsi"/>
          <w:b/>
          <w:sz w:val="20"/>
          <w:szCs w:val="20"/>
        </w:rPr>
      </w:pPr>
      <w:r>
        <w:rPr>
          <w:rFonts w:cstheme="minorHAnsi"/>
          <w:b/>
          <w:sz w:val="20"/>
          <w:szCs w:val="20"/>
        </w:rPr>
        <w:t xml:space="preserve">4. </w:t>
      </w:r>
      <w:r w:rsidR="00926A92" w:rsidRPr="00F42053">
        <w:rPr>
          <w:rFonts w:cstheme="minorHAnsi"/>
          <w:b/>
          <w:sz w:val="20"/>
          <w:szCs w:val="20"/>
        </w:rPr>
        <w:t xml:space="preserve">Authority and Jurisdiction of the </w:t>
      </w:r>
      <w:r w:rsidR="0087779A" w:rsidRPr="00F42053">
        <w:rPr>
          <w:rFonts w:cstheme="minorHAnsi"/>
          <w:b/>
          <w:sz w:val="20"/>
          <w:szCs w:val="20"/>
        </w:rPr>
        <w:t>Policy and Code of Practice</w:t>
      </w:r>
    </w:p>
    <w:p w:rsidR="0038592D" w:rsidRPr="008A0E21" w:rsidRDefault="0038592D" w:rsidP="0038592D">
      <w:pPr>
        <w:pStyle w:val="ListParagraph"/>
        <w:spacing w:after="0" w:line="240" w:lineRule="auto"/>
        <w:ind w:left="284"/>
        <w:rPr>
          <w:rFonts w:cstheme="minorHAnsi"/>
          <w:b/>
          <w:sz w:val="20"/>
          <w:szCs w:val="20"/>
        </w:rPr>
      </w:pPr>
    </w:p>
    <w:p w:rsidR="009872E6" w:rsidRPr="008A0E21" w:rsidRDefault="00F42053" w:rsidP="009872E6">
      <w:pPr>
        <w:spacing w:after="0" w:line="240" w:lineRule="auto"/>
        <w:rPr>
          <w:rFonts w:cstheme="minorHAnsi"/>
          <w:sz w:val="20"/>
          <w:szCs w:val="20"/>
        </w:rPr>
      </w:pPr>
      <w:r>
        <w:rPr>
          <w:rFonts w:cstheme="minorHAnsi"/>
          <w:sz w:val="20"/>
          <w:szCs w:val="20"/>
        </w:rPr>
        <w:t>4</w:t>
      </w:r>
      <w:r w:rsidR="008A4584" w:rsidRPr="008A0E21">
        <w:rPr>
          <w:rFonts w:cstheme="minorHAnsi"/>
          <w:sz w:val="20"/>
          <w:szCs w:val="20"/>
        </w:rPr>
        <w:t>.1</w:t>
      </w:r>
      <w:r w:rsidR="008A4584" w:rsidRPr="008A0E21">
        <w:rPr>
          <w:rFonts w:cstheme="minorHAnsi"/>
          <w:b/>
          <w:sz w:val="20"/>
          <w:szCs w:val="20"/>
        </w:rPr>
        <w:t xml:space="preserve"> </w:t>
      </w:r>
      <w:r w:rsidR="008A4584" w:rsidRPr="008A0E21">
        <w:rPr>
          <w:rFonts w:cstheme="minorHAnsi"/>
          <w:sz w:val="20"/>
          <w:szCs w:val="20"/>
        </w:rPr>
        <w:t xml:space="preserve">This </w:t>
      </w:r>
      <w:r w:rsidR="00C314F7" w:rsidRPr="008A0E21">
        <w:rPr>
          <w:rFonts w:cstheme="minorHAnsi"/>
          <w:sz w:val="20"/>
          <w:szCs w:val="20"/>
        </w:rPr>
        <w:t xml:space="preserve">Policy </w:t>
      </w:r>
      <w:r w:rsidR="00D41B14" w:rsidRPr="008A0E21">
        <w:rPr>
          <w:rFonts w:cstheme="minorHAnsi"/>
          <w:sz w:val="20"/>
          <w:szCs w:val="20"/>
        </w:rPr>
        <w:t>and the Code of Practice applies</w:t>
      </w:r>
      <w:r w:rsidR="00B745CB" w:rsidRPr="008A0E21">
        <w:rPr>
          <w:rFonts w:cstheme="minorHAnsi"/>
          <w:sz w:val="20"/>
          <w:szCs w:val="20"/>
        </w:rPr>
        <w:t xml:space="preserve"> to </w:t>
      </w:r>
      <w:r w:rsidR="008A4584" w:rsidRPr="008A0E21">
        <w:rPr>
          <w:rFonts w:cstheme="minorHAnsi"/>
          <w:sz w:val="20"/>
          <w:szCs w:val="20"/>
        </w:rPr>
        <w:t xml:space="preserve">all members of the College (including honorary, visiting and emeritus staff), </w:t>
      </w:r>
      <w:r w:rsidR="003A1425" w:rsidRPr="008A0E21">
        <w:rPr>
          <w:rFonts w:cstheme="minorHAnsi"/>
          <w:sz w:val="20"/>
          <w:szCs w:val="20"/>
        </w:rPr>
        <w:t xml:space="preserve">all </w:t>
      </w:r>
      <w:r w:rsidR="008A4584" w:rsidRPr="008A0E21">
        <w:rPr>
          <w:rFonts w:cstheme="minorHAnsi"/>
          <w:sz w:val="20"/>
          <w:szCs w:val="20"/>
        </w:rPr>
        <w:t xml:space="preserve">students, all employees and sub-contracted staff, </w:t>
      </w:r>
      <w:r w:rsidR="003A1425" w:rsidRPr="008A0E21">
        <w:rPr>
          <w:rFonts w:cstheme="minorHAnsi"/>
          <w:sz w:val="20"/>
          <w:szCs w:val="20"/>
        </w:rPr>
        <w:t xml:space="preserve">all guests and </w:t>
      </w:r>
      <w:r w:rsidR="008A4584" w:rsidRPr="008A0E21">
        <w:rPr>
          <w:rFonts w:cstheme="minorHAnsi"/>
          <w:sz w:val="20"/>
          <w:szCs w:val="20"/>
        </w:rPr>
        <w:t xml:space="preserve">visitors, </w:t>
      </w:r>
      <w:r w:rsidR="003A1425" w:rsidRPr="008A0E21">
        <w:rPr>
          <w:rFonts w:cstheme="minorHAnsi"/>
          <w:sz w:val="20"/>
          <w:szCs w:val="20"/>
        </w:rPr>
        <w:t xml:space="preserve">all </w:t>
      </w:r>
      <w:r w:rsidR="008A4584" w:rsidRPr="008A0E21">
        <w:rPr>
          <w:rFonts w:cstheme="minorHAnsi"/>
          <w:sz w:val="20"/>
          <w:szCs w:val="20"/>
        </w:rPr>
        <w:t>visiting speakers</w:t>
      </w:r>
      <w:r w:rsidR="003A1425" w:rsidRPr="008A0E21">
        <w:rPr>
          <w:rFonts w:cstheme="minorHAnsi"/>
          <w:sz w:val="20"/>
          <w:szCs w:val="20"/>
        </w:rPr>
        <w:t xml:space="preserve"> and</w:t>
      </w:r>
      <w:r w:rsidR="008A4584" w:rsidRPr="008A0E21">
        <w:rPr>
          <w:rFonts w:cstheme="minorHAnsi"/>
          <w:sz w:val="20"/>
          <w:szCs w:val="20"/>
        </w:rPr>
        <w:t xml:space="preserve"> lecturers</w:t>
      </w:r>
      <w:r w:rsidR="00C314F7" w:rsidRPr="008A0E21">
        <w:rPr>
          <w:rFonts w:cstheme="minorHAnsi"/>
          <w:sz w:val="20"/>
          <w:szCs w:val="20"/>
        </w:rPr>
        <w:t xml:space="preserve"> and any other category of individual authorised to be on the College’s premises.</w:t>
      </w:r>
    </w:p>
    <w:p w:rsidR="009872E6" w:rsidRPr="008A0E21" w:rsidRDefault="009872E6" w:rsidP="009872E6">
      <w:pPr>
        <w:spacing w:after="0" w:line="240" w:lineRule="auto"/>
        <w:rPr>
          <w:rFonts w:cstheme="minorHAnsi"/>
          <w:sz w:val="20"/>
          <w:szCs w:val="20"/>
        </w:rPr>
      </w:pPr>
    </w:p>
    <w:p w:rsidR="00C314F7" w:rsidRPr="008A0E21" w:rsidRDefault="00F42053" w:rsidP="0087779A">
      <w:pPr>
        <w:rPr>
          <w:rFonts w:cstheme="minorHAnsi"/>
          <w:sz w:val="20"/>
          <w:szCs w:val="20"/>
        </w:rPr>
      </w:pPr>
      <w:r>
        <w:rPr>
          <w:rFonts w:cstheme="minorHAnsi"/>
          <w:sz w:val="20"/>
          <w:szCs w:val="20"/>
        </w:rPr>
        <w:t>4</w:t>
      </w:r>
      <w:r w:rsidR="00C314F7" w:rsidRPr="008A0E21">
        <w:rPr>
          <w:rFonts w:cstheme="minorHAnsi"/>
          <w:sz w:val="20"/>
          <w:szCs w:val="20"/>
        </w:rPr>
        <w:t>.2</w:t>
      </w:r>
      <w:r w:rsidR="00C314F7" w:rsidRPr="008A0E21">
        <w:rPr>
          <w:rFonts w:cstheme="minorHAnsi"/>
          <w:b/>
          <w:sz w:val="20"/>
          <w:szCs w:val="20"/>
        </w:rPr>
        <w:t xml:space="preserve"> </w:t>
      </w:r>
      <w:r w:rsidR="00B745CB" w:rsidRPr="008A0E21">
        <w:rPr>
          <w:rFonts w:cstheme="minorHAnsi"/>
          <w:sz w:val="20"/>
          <w:szCs w:val="20"/>
        </w:rPr>
        <w:t xml:space="preserve">The </w:t>
      </w:r>
      <w:r w:rsidR="00C314F7" w:rsidRPr="008A0E21">
        <w:rPr>
          <w:rFonts w:cstheme="minorHAnsi"/>
          <w:sz w:val="20"/>
          <w:szCs w:val="20"/>
        </w:rPr>
        <w:t xml:space="preserve">Policy </w:t>
      </w:r>
      <w:r w:rsidR="0087779A" w:rsidRPr="008A0E21">
        <w:rPr>
          <w:rFonts w:cstheme="minorHAnsi"/>
          <w:sz w:val="20"/>
          <w:szCs w:val="20"/>
        </w:rPr>
        <w:t xml:space="preserve">and Code of Practice are designed to ensure </w:t>
      </w:r>
      <w:r w:rsidR="00C314F7" w:rsidRPr="008A0E21">
        <w:rPr>
          <w:rFonts w:cstheme="minorHAnsi"/>
          <w:sz w:val="20"/>
          <w:szCs w:val="20"/>
        </w:rPr>
        <w:t>so</w:t>
      </w:r>
      <w:r w:rsidR="0087779A" w:rsidRPr="008A0E21">
        <w:rPr>
          <w:rFonts w:cstheme="minorHAnsi"/>
          <w:sz w:val="20"/>
          <w:szCs w:val="20"/>
        </w:rPr>
        <w:t xml:space="preserve"> far as is reasonably practical</w:t>
      </w:r>
      <w:r w:rsidR="00C314F7" w:rsidRPr="008A0E21">
        <w:rPr>
          <w:rFonts w:cstheme="minorHAnsi"/>
          <w:sz w:val="20"/>
          <w:szCs w:val="20"/>
        </w:rPr>
        <w:t xml:space="preserve">, that the use of any premises of the </w:t>
      </w:r>
      <w:r w:rsidR="0087779A" w:rsidRPr="008A0E21">
        <w:rPr>
          <w:rFonts w:cstheme="minorHAnsi"/>
          <w:sz w:val="20"/>
          <w:szCs w:val="20"/>
        </w:rPr>
        <w:t xml:space="preserve">RVC </w:t>
      </w:r>
      <w:r w:rsidR="00C314F7" w:rsidRPr="008A0E21">
        <w:rPr>
          <w:rFonts w:cstheme="minorHAnsi"/>
          <w:sz w:val="20"/>
          <w:szCs w:val="20"/>
        </w:rPr>
        <w:t>is not denied to any individual or body of person</w:t>
      </w:r>
      <w:r w:rsidR="0087779A" w:rsidRPr="008A0E21">
        <w:rPr>
          <w:rFonts w:cstheme="minorHAnsi"/>
          <w:sz w:val="20"/>
          <w:szCs w:val="20"/>
        </w:rPr>
        <w:t xml:space="preserve">s on any ground connected with </w:t>
      </w:r>
      <w:r w:rsidR="00C314F7" w:rsidRPr="008A0E21">
        <w:rPr>
          <w:rFonts w:cstheme="minorHAnsi"/>
          <w:sz w:val="20"/>
          <w:szCs w:val="20"/>
        </w:rPr>
        <w:t>the beliefs or views of that individual or of any member of that body</w:t>
      </w:r>
      <w:r w:rsidR="0087779A" w:rsidRPr="008A0E21">
        <w:rPr>
          <w:rFonts w:cstheme="minorHAnsi"/>
          <w:sz w:val="20"/>
          <w:szCs w:val="20"/>
        </w:rPr>
        <w:t xml:space="preserve"> or </w:t>
      </w:r>
      <w:r w:rsidR="00C314F7" w:rsidRPr="008A0E21">
        <w:rPr>
          <w:rFonts w:cstheme="minorHAnsi"/>
          <w:sz w:val="20"/>
          <w:szCs w:val="20"/>
        </w:rPr>
        <w:t>the policy or objectives of that body</w:t>
      </w:r>
      <w:r w:rsidR="0087779A" w:rsidRPr="008A0E21">
        <w:rPr>
          <w:rFonts w:cstheme="minorHAnsi"/>
          <w:sz w:val="20"/>
          <w:szCs w:val="20"/>
        </w:rPr>
        <w:t>.</w:t>
      </w:r>
    </w:p>
    <w:p w:rsidR="00C314F7" w:rsidRPr="008A0E21" w:rsidRDefault="00F42053" w:rsidP="0087779A">
      <w:pPr>
        <w:rPr>
          <w:rFonts w:cstheme="minorHAnsi"/>
          <w:sz w:val="20"/>
          <w:szCs w:val="20"/>
        </w:rPr>
      </w:pPr>
      <w:r>
        <w:rPr>
          <w:rFonts w:cstheme="minorHAnsi"/>
          <w:sz w:val="20"/>
          <w:szCs w:val="20"/>
        </w:rPr>
        <w:t>4</w:t>
      </w:r>
      <w:r w:rsidR="00C314F7" w:rsidRPr="008A0E21">
        <w:rPr>
          <w:rFonts w:cstheme="minorHAnsi"/>
          <w:sz w:val="20"/>
          <w:szCs w:val="20"/>
        </w:rPr>
        <w:t xml:space="preserve">.3 </w:t>
      </w:r>
      <w:r w:rsidR="003A1425" w:rsidRPr="008A0E21">
        <w:rPr>
          <w:rFonts w:cstheme="minorHAnsi"/>
          <w:sz w:val="20"/>
          <w:szCs w:val="20"/>
        </w:rPr>
        <w:t xml:space="preserve">The </w:t>
      </w:r>
      <w:r w:rsidR="00C314F7" w:rsidRPr="008A0E21">
        <w:rPr>
          <w:rFonts w:cstheme="minorHAnsi"/>
          <w:sz w:val="20"/>
          <w:szCs w:val="20"/>
        </w:rPr>
        <w:t xml:space="preserve">Code of Practice </w:t>
      </w:r>
      <w:r w:rsidR="003A1425" w:rsidRPr="008A0E21">
        <w:rPr>
          <w:rFonts w:cstheme="minorHAnsi"/>
          <w:sz w:val="20"/>
          <w:szCs w:val="20"/>
        </w:rPr>
        <w:t>sets</w:t>
      </w:r>
      <w:r w:rsidR="00C314F7" w:rsidRPr="008A0E21">
        <w:rPr>
          <w:rFonts w:cstheme="minorHAnsi"/>
          <w:sz w:val="20"/>
          <w:szCs w:val="20"/>
        </w:rPr>
        <w:t xml:space="preserve"> out</w:t>
      </w:r>
      <w:r w:rsidR="0087779A" w:rsidRPr="008A0E21">
        <w:rPr>
          <w:rFonts w:cstheme="minorHAnsi"/>
          <w:sz w:val="20"/>
          <w:szCs w:val="20"/>
        </w:rPr>
        <w:t xml:space="preserve"> </w:t>
      </w:r>
      <w:r w:rsidR="00C314F7" w:rsidRPr="008A0E21">
        <w:rPr>
          <w:rFonts w:cstheme="minorHAnsi"/>
          <w:sz w:val="20"/>
          <w:szCs w:val="20"/>
        </w:rPr>
        <w:t xml:space="preserve">the </w:t>
      </w:r>
      <w:r w:rsidR="00925AA0" w:rsidRPr="008A0E21">
        <w:rPr>
          <w:rFonts w:cstheme="minorHAnsi"/>
          <w:sz w:val="20"/>
          <w:szCs w:val="20"/>
        </w:rPr>
        <w:t>principles</w:t>
      </w:r>
      <w:r w:rsidR="00C314F7" w:rsidRPr="008A0E21">
        <w:rPr>
          <w:rFonts w:cstheme="minorHAnsi"/>
          <w:sz w:val="20"/>
          <w:szCs w:val="20"/>
        </w:rPr>
        <w:t xml:space="preserve"> to be followed by all those covered under </w:t>
      </w:r>
      <w:r w:rsidR="00111220">
        <w:rPr>
          <w:rFonts w:cstheme="minorHAnsi"/>
          <w:sz w:val="20"/>
          <w:szCs w:val="20"/>
        </w:rPr>
        <w:t>4</w:t>
      </w:r>
      <w:r w:rsidR="00C314F7" w:rsidRPr="008A0E21">
        <w:rPr>
          <w:rFonts w:cstheme="minorHAnsi"/>
          <w:sz w:val="20"/>
          <w:szCs w:val="20"/>
        </w:rPr>
        <w:t xml:space="preserve">.1 in connection </w:t>
      </w:r>
      <w:r w:rsidR="00906801" w:rsidRPr="008A0E21">
        <w:rPr>
          <w:rFonts w:cstheme="minorHAnsi"/>
          <w:sz w:val="20"/>
          <w:szCs w:val="20"/>
        </w:rPr>
        <w:t xml:space="preserve">all meetings and or other </w:t>
      </w:r>
      <w:r w:rsidR="0087779A" w:rsidRPr="008A0E21">
        <w:rPr>
          <w:rFonts w:cstheme="minorHAnsi"/>
          <w:sz w:val="20"/>
          <w:szCs w:val="20"/>
        </w:rPr>
        <w:t xml:space="preserve">activities </w:t>
      </w:r>
      <w:r w:rsidR="00906801" w:rsidRPr="008A0E21">
        <w:rPr>
          <w:rFonts w:cstheme="minorHAnsi"/>
          <w:sz w:val="20"/>
          <w:szCs w:val="20"/>
        </w:rPr>
        <w:t xml:space="preserve">that may be covered by </w:t>
      </w:r>
      <w:r w:rsidR="00111220">
        <w:rPr>
          <w:rFonts w:cstheme="minorHAnsi"/>
          <w:sz w:val="20"/>
          <w:szCs w:val="20"/>
        </w:rPr>
        <w:t>4</w:t>
      </w:r>
      <w:r w:rsidR="00906801" w:rsidRPr="008A0E21">
        <w:rPr>
          <w:rFonts w:cstheme="minorHAnsi"/>
          <w:sz w:val="20"/>
          <w:szCs w:val="20"/>
        </w:rPr>
        <w:t>.2</w:t>
      </w:r>
      <w:r w:rsidR="003A1425" w:rsidRPr="008A0E21">
        <w:rPr>
          <w:rFonts w:cstheme="minorHAnsi"/>
          <w:sz w:val="20"/>
          <w:szCs w:val="20"/>
        </w:rPr>
        <w:t xml:space="preserve">.  The Code of practice also defines the </w:t>
      </w:r>
      <w:r w:rsidR="0087779A" w:rsidRPr="008A0E21">
        <w:rPr>
          <w:rFonts w:cstheme="minorHAnsi"/>
          <w:sz w:val="20"/>
          <w:szCs w:val="20"/>
        </w:rPr>
        <w:t xml:space="preserve">conduct required of </w:t>
      </w:r>
      <w:r w:rsidR="003A1425" w:rsidRPr="008A0E21">
        <w:rPr>
          <w:rFonts w:cstheme="minorHAnsi"/>
          <w:sz w:val="20"/>
          <w:szCs w:val="20"/>
        </w:rPr>
        <w:t xml:space="preserve">those covered by </w:t>
      </w:r>
      <w:r w:rsidR="00111220">
        <w:rPr>
          <w:rFonts w:cstheme="minorHAnsi"/>
          <w:sz w:val="20"/>
          <w:szCs w:val="20"/>
        </w:rPr>
        <w:t>4</w:t>
      </w:r>
      <w:r w:rsidR="003A1425" w:rsidRPr="008A0E21">
        <w:rPr>
          <w:rFonts w:cstheme="minorHAnsi"/>
          <w:sz w:val="20"/>
          <w:szCs w:val="20"/>
        </w:rPr>
        <w:t xml:space="preserve">.1 </w:t>
      </w:r>
      <w:r w:rsidR="0087779A" w:rsidRPr="008A0E21">
        <w:rPr>
          <w:rFonts w:cstheme="minorHAnsi"/>
          <w:sz w:val="20"/>
          <w:szCs w:val="20"/>
        </w:rPr>
        <w:t>in connection with any such meeting or activity.</w:t>
      </w:r>
    </w:p>
    <w:p w:rsidR="0087779A" w:rsidRPr="008A0E21" w:rsidRDefault="00F42053" w:rsidP="0087779A">
      <w:pPr>
        <w:rPr>
          <w:rFonts w:cstheme="minorHAnsi"/>
          <w:sz w:val="20"/>
          <w:szCs w:val="20"/>
        </w:rPr>
      </w:pPr>
      <w:r>
        <w:rPr>
          <w:rFonts w:cstheme="minorHAnsi"/>
          <w:sz w:val="20"/>
          <w:szCs w:val="20"/>
        </w:rPr>
        <w:t>4</w:t>
      </w:r>
      <w:r w:rsidR="0087779A" w:rsidRPr="008A0E21">
        <w:rPr>
          <w:rFonts w:cstheme="minorHAnsi"/>
          <w:sz w:val="20"/>
          <w:szCs w:val="20"/>
        </w:rPr>
        <w:t xml:space="preserve">.4 The Policy and Code of Practice apply to all related existing and new policies and procedures of the RVC including but not limited to: </w:t>
      </w:r>
    </w:p>
    <w:p w:rsidR="00105972" w:rsidRPr="008A0E21" w:rsidRDefault="00105972" w:rsidP="0087779A">
      <w:pPr>
        <w:pStyle w:val="ListParagraph"/>
        <w:numPr>
          <w:ilvl w:val="2"/>
          <w:numId w:val="8"/>
        </w:numPr>
        <w:spacing w:after="0" w:line="240" w:lineRule="auto"/>
        <w:rPr>
          <w:rFonts w:cstheme="minorHAnsi"/>
          <w:sz w:val="20"/>
          <w:szCs w:val="20"/>
        </w:rPr>
      </w:pPr>
      <w:r w:rsidRPr="008A0E21">
        <w:rPr>
          <w:rFonts w:cstheme="minorHAnsi"/>
          <w:sz w:val="20"/>
          <w:szCs w:val="20"/>
        </w:rPr>
        <w:t xml:space="preserve">Events Booking Policy </w:t>
      </w:r>
      <w:r w:rsidR="00164977" w:rsidRPr="008A0E21">
        <w:rPr>
          <w:rFonts w:cstheme="minorHAnsi"/>
          <w:sz w:val="20"/>
          <w:szCs w:val="20"/>
        </w:rPr>
        <w:t>&amp; Procedure</w:t>
      </w:r>
    </w:p>
    <w:p w:rsidR="00105972" w:rsidRPr="008A0E21" w:rsidRDefault="00105972" w:rsidP="0087779A">
      <w:pPr>
        <w:pStyle w:val="ListParagraph"/>
        <w:numPr>
          <w:ilvl w:val="2"/>
          <w:numId w:val="8"/>
        </w:numPr>
        <w:spacing w:after="0" w:line="240" w:lineRule="auto"/>
        <w:rPr>
          <w:rFonts w:cstheme="minorHAnsi"/>
          <w:sz w:val="20"/>
          <w:szCs w:val="20"/>
        </w:rPr>
      </w:pPr>
      <w:r w:rsidRPr="008A0E21">
        <w:rPr>
          <w:rFonts w:cstheme="minorHAnsi"/>
          <w:sz w:val="20"/>
          <w:szCs w:val="20"/>
        </w:rPr>
        <w:t>Visitors Booking Policy</w:t>
      </w:r>
      <w:r w:rsidR="00164977" w:rsidRPr="008A0E21">
        <w:rPr>
          <w:rFonts w:cstheme="minorHAnsi"/>
          <w:sz w:val="20"/>
          <w:szCs w:val="20"/>
        </w:rPr>
        <w:t xml:space="preserve"> &amp; Procedure</w:t>
      </w:r>
    </w:p>
    <w:p w:rsidR="0087779A" w:rsidRPr="008A0E21" w:rsidRDefault="00154189" w:rsidP="0087779A">
      <w:pPr>
        <w:pStyle w:val="ListParagraph"/>
        <w:numPr>
          <w:ilvl w:val="2"/>
          <w:numId w:val="8"/>
        </w:numPr>
        <w:spacing w:after="0" w:line="240" w:lineRule="auto"/>
        <w:rPr>
          <w:rFonts w:cstheme="minorHAnsi"/>
          <w:sz w:val="20"/>
          <w:szCs w:val="20"/>
        </w:rPr>
      </w:pPr>
      <w:r w:rsidRPr="008A0E21">
        <w:rPr>
          <w:rFonts w:cstheme="minorHAnsi"/>
          <w:sz w:val="20"/>
          <w:szCs w:val="20"/>
        </w:rPr>
        <w:t xml:space="preserve">Dignity at </w:t>
      </w:r>
      <w:r w:rsidR="0087779A" w:rsidRPr="008A0E21">
        <w:rPr>
          <w:rFonts w:cstheme="minorHAnsi"/>
          <w:sz w:val="20"/>
          <w:szCs w:val="20"/>
        </w:rPr>
        <w:t>W</w:t>
      </w:r>
      <w:r w:rsidRPr="008A0E21">
        <w:rPr>
          <w:rFonts w:cstheme="minorHAnsi"/>
          <w:sz w:val="20"/>
          <w:szCs w:val="20"/>
        </w:rPr>
        <w:t>ork</w:t>
      </w:r>
      <w:r w:rsidR="0087779A" w:rsidRPr="008A0E21">
        <w:rPr>
          <w:rFonts w:cstheme="minorHAnsi"/>
          <w:sz w:val="20"/>
          <w:szCs w:val="20"/>
        </w:rPr>
        <w:t xml:space="preserve"> Policy </w:t>
      </w:r>
    </w:p>
    <w:p w:rsidR="0080117C" w:rsidRPr="008A0E21" w:rsidRDefault="0080117C" w:rsidP="0087779A">
      <w:pPr>
        <w:pStyle w:val="ListParagraph"/>
        <w:numPr>
          <w:ilvl w:val="2"/>
          <w:numId w:val="8"/>
        </w:numPr>
        <w:spacing w:after="0" w:line="240" w:lineRule="auto"/>
        <w:rPr>
          <w:rFonts w:cstheme="minorHAnsi"/>
          <w:sz w:val="20"/>
          <w:szCs w:val="20"/>
        </w:rPr>
      </w:pPr>
      <w:r w:rsidRPr="008A0E21">
        <w:rPr>
          <w:rFonts w:cstheme="minorHAnsi"/>
          <w:sz w:val="20"/>
          <w:szCs w:val="20"/>
        </w:rPr>
        <w:t>E</w:t>
      </w:r>
      <w:r w:rsidR="0087779A" w:rsidRPr="008A0E21">
        <w:rPr>
          <w:rFonts w:cstheme="minorHAnsi"/>
          <w:sz w:val="20"/>
          <w:szCs w:val="20"/>
        </w:rPr>
        <w:t>quality Policies</w:t>
      </w:r>
      <w:r w:rsidRPr="008A0E21">
        <w:rPr>
          <w:rFonts w:cstheme="minorHAnsi"/>
          <w:sz w:val="20"/>
          <w:szCs w:val="20"/>
        </w:rPr>
        <w:t xml:space="preserve"> </w:t>
      </w:r>
      <w:r w:rsidR="00213C9D">
        <w:rPr>
          <w:rFonts w:cstheme="minorHAnsi"/>
          <w:sz w:val="20"/>
          <w:szCs w:val="20"/>
        </w:rPr>
        <w:t>&amp; Guidance</w:t>
      </w:r>
    </w:p>
    <w:p w:rsidR="00154189" w:rsidRPr="008A0E21" w:rsidRDefault="00154189" w:rsidP="0087779A">
      <w:pPr>
        <w:pStyle w:val="ListParagraph"/>
        <w:numPr>
          <w:ilvl w:val="2"/>
          <w:numId w:val="8"/>
        </w:numPr>
        <w:spacing w:after="0" w:line="240" w:lineRule="auto"/>
        <w:rPr>
          <w:rFonts w:cstheme="minorHAnsi"/>
          <w:sz w:val="20"/>
          <w:szCs w:val="20"/>
        </w:rPr>
      </w:pPr>
      <w:r w:rsidRPr="008A0E21">
        <w:rPr>
          <w:rFonts w:cstheme="minorHAnsi"/>
          <w:sz w:val="20"/>
          <w:szCs w:val="20"/>
        </w:rPr>
        <w:t>Social Media Policy</w:t>
      </w:r>
    </w:p>
    <w:p w:rsidR="00154189" w:rsidRPr="008A0E21" w:rsidRDefault="00154189" w:rsidP="0087779A">
      <w:pPr>
        <w:pStyle w:val="ListParagraph"/>
        <w:numPr>
          <w:ilvl w:val="2"/>
          <w:numId w:val="8"/>
        </w:numPr>
        <w:spacing w:after="0" w:line="240" w:lineRule="auto"/>
        <w:rPr>
          <w:rFonts w:cstheme="minorHAnsi"/>
          <w:sz w:val="20"/>
          <w:szCs w:val="20"/>
        </w:rPr>
      </w:pPr>
      <w:r w:rsidRPr="008A0E21">
        <w:rPr>
          <w:rFonts w:cstheme="minorHAnsi"/>
          <w:sz w:val="20"/>
          <w:szCs w:val="20"/>
        </w:rPr>
        <w:t>IT Acceptable Use Policy</w:t>
      </w:r>
    </w:p>
    <w:p w:rsidR="00925AA0" w:rsidRPr="008A0E21" w:rsidRDefault="00BE2008" w:rsidP="0087779A">
      <w:pPr>
        <w:pStyle w:val="ListParagraph"/>
        <w:numPr>
          <w:ilvl w:val="2"/>
          <w:numId w:val="8"/>
        </w:numPr>
        <w:spacing w:after="0" w:line="240" w:lineRule="auto"/>
        <w:rPr>
          <w:rFonts w:cstheme="minorHAnsi"/>
          <w:sz w:val="20"/>
          <w:szCs w:val="20"/>
        </w:rPr>
      </w:pPr>
      <w:r w:rsidRPr="008A0E21">
        <w:rPr>
          <w:rFonts w:cstheme="minorHAnsi"/>
          <w:sz w:val="20"/>
          <w:szCs w:val="20"/>
        </w:rPr>
        <w:t xml:space="preserve">Public Interest </w:t>
      </w:r>
      <w:r w:rsidR="00925AA0" w:rsidRPr="008A0E21">
        <w:rPr>
          <w:rFonts w:cstheme="minorHAnsi"/>
          <w:sz w:val="20"/>
          <w:szCs w:val="20"/>
        </w:rPr>
        <w:t>Disclosure</w:t>
      </w:r>
    </w:p>
    <w:p w:rsidR="00581998" w:rsidRPr="008A0E21" w:rsidRDefault="00581998" w:rsidP="00581998">
      <w:pPr>
        <w:pStyle w:val="ListParagraph"/>
        <w:spacing w:after="0" w:line="240" w:lineRule="auto"/>
        <w:ind w:left="2160"/>
        <w:rPr>
          <w:rFonts w:cstheme="minorHAnsi"/>
          <w:sz w:val="20"/>
          <w:szCs w:val="20"/>
        </w:rPr>
      </w:pPr>
    </w:p>
    <w:p w:rsidR="00925AA0" w:rsidRPr="008A0E21" w:rsidRDefault="00F42053">
      <w:pPr>
        <w:rPr>
          <w:rFonts w:cstheme="minorHAnsi"/>
          <w:b/>
          <w:sz w:val="20"/>
          <w:szCs w:val="20"/>
        </w:rPr>
      </w:pPr>
      <w:r>
        <w:rPr>
          <w:rFonts w:cstheme="minorHAnsi"/>
          <w:b/>
          <w:sz w:val="20"/>
          <w:szCs w:val="20"/>
        </w:rPr>
        <w:t>5</w:t>
      </w:r>
      <w:r w:rsidR="00BE2008" w:rsidRPr="008A0E21">
        <w:rPr>
          <w:rFonts w:cstheme="minorHAnsi"/>
          <w:b/>
          <w:sz w:val="20"/>
          <w:szCs w:val="20"/>
        </w:rPr>
        <w:t>.</w:t>
      </w:r>
      <w:r w:rsidR="0087779A" w:rsidRPr="008A0E21">
        <w:rPr>
          <w:rFonts w:cstheme="minorHAnsi"/>
          <w:b/>
          <w:sz w:val="20"/>
          <w:szCs w:val="20"/>
        </w:rPr>
        <w:t xml:space="preserve"> </w:t>
      </w:r>
      <w:r w:rsidR="00BE2008" w:rsidRPr="008A0E21">
        <w:rPr>
          <w:rFonts w:cstheme="minorHAnsi"/>
          <w:b/>
          <w:sz w:val="20"/>
          <w:szCs w:val="20"/>
        </w:rPr>
        <w:t xml:space="preserve">Grievances, </w:t>
      </w:r>
      <w:r w:rsidR="0087779A" w:rsidRPr="008A0E21">
        <w:rPr>
          <w:rFonts w:cstheme="minorHAnsi"/>
          <w:b/>
          <w:sz w:val="20"/>
          <w:szCs w:val="20"/>
        </w:rPr>
        <w:t>Complaints</w:t>
      </w:r>
      <w:r w:rsidR="00BE2008" w:rsidRPr="008A0E21">
        <w:rPr>
          <w:rFonts w:cstheme="minorHAnsi"/>
          <w:b/>
          <w:sz w:val="20"/>
          <w:szCs w:val="20"/>
        </w:rPr>
        <w:t xml:space="preserve"> and Concerns</w:t>
      </w:r>
    </w:p>
    <w:p w:rsidR="00925AA0" w:rsidRPr="008A0E21" w:rsidRDefault="00F42053">
      <w:pPr>
        <w:rPr>
          <w:rFonts w:cstheme="minorHAnsi"/>
          <w:sz w:val="20"/>
          <w:szCs w:val="20"/>
        </w:rPr>
      </w:pPr>
      <w:r>
        <w:rPr>
          <w:rFonts w:cstheme="minorHAnsi"/>
          <w:sz w:val="20"/>
          <w:szCs w:val="20"/>
        </w:rPr>
        <w:t>5</w:t>
      </w:r>
      <w:r w:rsidR="00906801" w:rsidRPr="008A0E21">
        <w:rPr>
          <w:rFonts w:cstheme="minorHAnsi"/>
          <w:sz w:val="20"/>
          <w:szCs w:val="20"/>
        </w:rPr>
        <w:t xml:space="preserve">.1 </w:t>
      </w:r>
      <w:r w:rsidR="00BE2008" w:rsidRPr="008A0E21">
        <w:rPr>
          <w:rFonts w:cstheme="minorHAnsi"/>
          <w:sz w:val="20"/>
          <w:szCs w:val="20"/>
        </w:rPr>
        <w:t>The RVC would hope that all grievances, complaints and concerns could be satisfactorily addressed through informal discussion reso</w:t>
      </w:r>
      <w:r w:rsidR="00D41B14" w:rsidRPr="008A0E21">
        <w:rPr>
          <w:rFonts w:cstheme="minorHAnsi"/>
          <w:sz w:val="20"/>
          <w:szCs w:val="20"/>
        </w:rPr>
        <w:t>lution</w:t>
      </w:r>
      <w:r w:rsidR="009C44F3" w:rsidRPr="008A0E21">
        <w:rPr>
          <w:rFonts w:cstheme="minorHAnsi"/>
          <w:sz w:val="20"/>
          <w:szCs w:val="20"/>
        </w:rPr>
        <w:t>,</w:t>
      </w:r>
      <w:r w:rsidR="00D41B14" w:rsidRPr="008A0E21">
        <w:rPr>
          <w:rFonts w:cstheme="minorHAnsi"/>
          <w:sz w:val="20"/>
          <w:szCs w:val="20"/>
        </w:rPr>
        <w:t xml:space="preserve"> however in the case that:</w:t>
      </w:r>
    </w:p>
    <w:p w:rsidR="00D175E9" w:rsidRPr="008A0E21" w:rsidRDefault="00BE2008" w:rsidP="00D41B14">
      <w:pPr>
        <w:pStyle w:val="ListParagraph"/>
        <w:numPr>
          <w:ilvl w:val="0"/>
          <w:numId w:val="21"/>
        </w:numPr>
        <w:rPr>
          <w:rFonts w:cstheme="minorHAnsi"/>
          <w:sz w:val="20"/>
          <w:szCs w:val="20"/>
        </w:rPr>
      </w:pPr>
      <w:r w:rsidRPr="008A0E21">
        <w:rPr>
          <w:rFonts w:cstheme="minorHAnsi"/>
          <w:sz w:val="20"/>
          <w:szCs w:val="20"/>
        </w:rPr>
        <w:t xml:space="preserve">Any student who has cause to believe that </w:t>
      </w:r>
      <w:r w:rsidR="00D175E9" w:rsidRPr="008A0E21">
        <w:rPr>
          <w:rFonts w:cstheme="minorHAnsi"/>
          <w:sz w:val="20"/>
          <w:szCs w:val="20"/>
        </w:rPr>
        <w:t>that they are suffering personal harm o</w:t>
      </w:r>
      <w:r w:rsidR="0065483F" w:rsidRPr="008A0E21">
        <w:rPr>
          <w:rFonts w:cstheme="minorHAnsi"/>
          <w:sz w:val="20"/>
          <w:szCs w:val="20"/>
        </w:rPr>
        <w:t>r</w:t>
      </w:r>
      <w:r w:rsidR="00D175E9" w:rsidRPr="008A0E21">
        <w:rPr>
          <w:rFonts w:cstheme="minorHAnsi"/>
          <w:sz w:val="20"/>
          <w:szCs w:val="20"/>
        </w:rPr>
        <w:t xml:space="preserve"> distress </w:t>
      </w:r>
      <w:r w:rsidR="00D175E9" w:rsidRPr="008A0E21">
        <w:rPr>
          <w:rFonts w:cstheme="minorHAnsi"/>
          <w:i/>
          <w:sz w:val="20"/>
          <w:szCs w:val="20"/>
        </w:rPr>
        <w:t xml:space="preserve">(i.e. in relation </w:t>
      </w:r>
      <w:r w:rsidR="00D175E9" w:rsidRPr="008A0E21">
        <w:rPr>
          <w:rFonts w:cstheme="minorHAnsi"/>
          <w:i/>
          <w:sz w:val="20"/>
          <w:szCs w:val="20"/>
        </w:rPr>
        <w:lastRenderedPageBreak/>
        <w:t>to an infringement of their own rights and freedoms within the law)</w:t>
      </w:r>
      <w:r w:rsidR="00D175E9" w:rsidRPr="008A0E21">
        <w:rPr>
          <w:rFonts w:cstheme="minorHAnsi"/>
          <w:sz w:val="20"/>
          <w:szCs w:val="20"/>
        </w:rPr>
        <w:t xml:space="preserve"> through </w:t>
      </w:r>
      <w:r w:rsidR="0065483F" w:rsidRPr="008A0E21">
        <w:rPr>
          <w:rFonts w:cstheme="minorHAnsi"/>
          <w:sz w:val="20"/>
          <w:szCs w:val="20"/>
        </w:rPr>
        <w:t xml:space="preserve">either </w:t>
      </w:r>
      <w:r w:rsidR="00D175E9" w:rsidRPr="008A0E21">
        <w:rPr>
          <w:rFonts w:cstheme="minorHAnsi"/>
          <w:sz w:val="20"/>
          <w:szCs w:val="20"/>
        </w:rPr>
        <w:t xml:space="preserve">the </w:t>
      </w:r>
      <w:r w:rsidR="00D41B14" w:rsidRPr="008A0E21">
        <w:rPr>
          <w:rFonts w:cstheme="minorHAnsi"/>
          <w:sz w:val="20"/>
          <w:szCs w:val="20"/>
        </w:rPr>
        <w:t xml:space="preserve">failure to uphold or the </w:t>
      </w:r>
      <w:r w:rsidR="00D175E9" w:rsidRPr="008A0E21">
        <w:rPr>
          <w:rFonts w:cstheme="minorHAnsi"/>
          <w:sz w:val="20"/>
          <w:szCs w:val="20"/>
        </w:rPr>
        <w:t>misapplication of this policy should utilise</w:t>
      </w:r>
      <w:r w:rsidR="00D41B14" w:rsidRPr="008A0E21">
        <w:rPr>
          <w:rFonts w:cstheme="minorHAnsi"/>
          <w:sz w:val="20"/>
          <w:szCs w:val="20"/>
        </w:rPr>
        <w:t xml:space="preserve"> the RVC’s Complaints Procedure</w:t>
      </w:r>
      <w:r w:rsidR="0065483F" w:rsidRPr="008A0E21">
        <w:rPr>
          <w:rFonts w:cstheme="minorHAnsi"/>
          <w:sz w:val="20"/>
          <w:szCs w:val="20"/>
        </w:rPr>
        <w:t>.</w:t>
      </w:r>
    </w:p>
    <w:p w:rsidR="00D41B14" w:rsidRPr="008A0E21" w:rsidRDefault="00D41B14" w:rsidP="00D41B14">
      <w:pPr>
        <w:pStyle w:val="ListParagraph"/>
        <w:ind w:left="1440"/>
        <w:rPr>
          <w:rFonts w:cstheme="minorHAnsi"/>
          <w:sz w:val="20"/>
          <w:szCs w:val="20"/>
        </w:rPr>
      </w:pPr>
    </w:p>
    <w:p w:rsidR="00BE2008" w:rsidRPr="008A0E21" w:rsidRDefault="00BE2008" w:rsidP="00D41B14">
      <w:pPr>
        <w:pStyle w:val="ListParagraph"/>
        <w:numPr>
          <w:ilvl w:val="0"/>
          <w:numId w:val="21"/>
        </w:numPr>
        <w:rPr>
          <w:rFonts w:cstheme="minorHAnsi"/>
          <w:sz w:val="20"/>
          <w:szCs w:val="20"/>
        </w:rPr>
      </w:pPr>
      <w:r w:rsidRPr="008A0E21">
        <w:rPr>
          <w:rFonts w:cstheme="minorHAnsi"/>
          <w:sz w:val="20"/>
          <w:szCs w:val="20"/>
        </w:rPr>
        <w:t>Any member of staff who has cause to believe that</w:t>
      </w:r>
      <w:r w:rsidR="00D175E9" w:rsidRPr="008A0E21">
        <w:rPr>
          <w:rFonts w:cstheme="minorHAnsi"/>
          <w:sz w:val="20"/>
          <w:szCs w:val="20"/>
        </w:rPr>
        <w:t xml:space="preserve"> they are suffering personal harm o</w:t>
      </w:r>
      <w:r w:rsidR="0065483F" w:rsidRPr="008A0E21">
        <w:rPr>
          <w:rFonts w:cstheme="minorHAnsi"/>
          <w:sz w:val="20"/>
          <w:szCs w:val="20"/>
        </w:rPr>
        <w:t xml:space="preserve">r </w:t>
      </w:r>
      <w:r w:rsidR="00D175E9" w:rsidRPr="008A0E21">
        <w:rPr>
          <w:rFonts w:cstheme="minorHAnsi"/>
          <w:sz w:val="20"/>
          <w:szCs w:val="20"/>
        </w:rPr>
        <w:t xml:space="preserve">distress </w:t>
      </w:r>
      <w:r w:rsidR="00D175E9" w:rsidRPr="008A0E21">
        <w:rPr>
          <w:rFonts w:cstheme="minorHAnsi"/>
          <w:i/>
          <w:sz w:val="20"/>
          <w:szCs w:val="20"/>
        </w:rPr>
        <w:t>(i.e. in relation to an infringement their own rights and freedoms within the law)</w:t>
      </w:r>
      <w:r w:rsidR="00D175E9" w:rsidRPr="008A0E21">
        <w:rPr>
          <w:rFonts w:cstheme="minorHAnsi"/>
          <w:sz w:val="20"/>
          <w:szCs w:val="20"/>
        </w:rPr>
        <w:t xml:space="preserve"> through </w:t>
      </w:r>
      <w:r w:rsidR="0065483F" w:rsidRPr="008A0E21">
        <w:rPr>
          <w:rFonts w:cstheme="minorHAnsi"/>
          <w:sz w:val="20"/>
          <w:szCs w:val="20"/>
        </w:rPr>
        <w:t xml:space="preserve">either </w:t>
      </w:r>
      <w:r w:rsidR="00D175E9" w:rsidRPr="008A0E21">
        <w:rPr>
          <w:rFonts w:cstheme="minorHAnsi"/>
          <w:sz w:val="20"/>
          <w:szCs w:val="20"/>
        </w:rPr>
        <w:t xml:space="preserve">the </w:t>
      </w:r>
      <w:r w:rsidR="00D41B14" w:rsidRPr="008A0E21">
        <w:rPr>
          <w:rFonts w:cstheme="minorHAnsi"/>
          <w:sz w:val="20"/>
          <w:szCs w:val="20"/>
        </w:rPr>
        <w:t>failure to uphold or</w:t>
      </w:r>
      <w:r w:rsidR="0065483F" w:rsidRPr="008A0E21">
        <w:rPr>
          <w:rFonts w:cstheme="minorHAnsi"/>
          <w:sz w:val="20"/>
          <w:szCs w:val="20"/>
        </w:rPr>
        <w:t xml:space="preserve"> the </w:t>
      </w:r>
      <w:r w:rsidR="00D175E9" w:rsidRPr="008A0E21">
        <w:rPr>
          <w:rFonts w:cstheme="minorHAnsi"/>
          <w:sz w:val="20"/>
          <w:szCs w:val="20"/>
        </w:rPr>
        <w:t>misapplication of this policy should utilise the RVC’s Grievance Procedure.</w:t>
      </w:r>
    </w:p>
    <w:p w:rsidR="00D41B14" w:rsidRPr="008A0E21" w:rsidRDefault="00D41B14" w:rsidP="00D41B14">
      <w:pPr>
        <w:pStyle w:val="ListParagraph"/>
        <w:ind w:left="1440"/>
        <w:rPr>
          <w:rFonts w:cstheme="minorHAnsi"/>
          <w:sz w:val="20"/>
          <w:szCs w:val="20"/>
        </w:rPr>
      </w:pPr>
    </w:p>
    <w:p w:rsidR="00D41B14" w:rsidRPr="00F42053" w:rsidRDefault="00F42053" w:rsidP="00F42053">
      <w:pPr>
        <w:rPr>
          <w:rFonts w:cstheme="minorHAnsi"/>
          <w:b/>
          <w:sz w:val="20"/>
          <w:szCs w:val="20"/>
        </w:rPr>
      </w:pPr>
      <w:r>
        <w:rPr>
          <w:rFonts w:cstheme="minorHAnsi"/>
          <w:b/>
          <w:sz w:val="20"/>
          <w:szCs w:val="20"/>
        </w:rPr>
        <w:t xml:space="preserve">6. </w:t>
      </w:r>
      <w:r w:rsidR="00D41B14" w:rsidRPr="00F42053">
        <w:rPr>
          <w:rFonts w:cstheme="minorHAnsi"/>
          <w:b/>
          <w:sz w:val="20"/>
          <w:szCs w:val="20"/>
        </w:rPr>
        <w:t xml:space="preserve">Disciplinary Offences </w:t>
      </w:r>
    </w:p>
    <w:p w:rsidR="00D41B14" w:rsidRPr="008A0E21" w:rsidRDefault="00F42053" w:rsidP="0065483F">
      <w:pPr>
        <w:autoSpaceDE w:val="0"/>
        <w:autoSpaceDN w:val="0"/>
        <w:adjustRightInd w:val="0"/>
        <w:spacing w:after="0" w:line="240" w:lineRule="auto"/>
        <w:rPr>
          <w:rFonts w:cstheme="minorHAnsi"/>
          <w:sz w:val="20"/>
          <w:szCs w:val="20"/>
        </w:rPr>
      </w:pPr>
      <w:r>
        <w:rPr>
          <w:rFonts w:cstheme="minorHAnsi"/>
          <w:sz w:val="20"/>
          <w:szCs w:val="20"/>
        </w:rPr>
        <w:t>6</w:t>
      </w:r>
      <w:r w:rsidR="00D41B14" w:rsidRPr="008A0E21">
        <w:rPr>
          <w:rFonts w:cstheme="minorHAnsi"/>
          <w:sz w:val="20"/>
          <w:szCs w:val="20"/>
        </w:rPr>
        <w:t xml:space="preserve">.1 </w:t>
      </w:r>
      <w:r w:rsidR="009B0238" w:rsidRPr="008A0E21">
        <w:rPr>
          <w:rFonts w:cstheme="minorHAnsi"/>
          <w:sz w:val="20"/>
          <w:szCs w:val="20"/>
        </w:rPr>
        <w:t>T</w:t>
      </w:r>
      <w:r w:rsidR="00D41B14" w:rsidRPr="008A0E21">
        <w:rPr>
          <w:rFonts w:cstheme="minorHAnsi"/>
          <w:sz w:val="20"/>
          <w:szCs w:val="20"/>
        </w:rPr>
        <w:t>he RVC will normally hope to informally resolve matters of potentially unsatisfactory</w:t>
      </w:r>
      <w:r w:rsidR="0065483F" w:rsidRPr="008A0E21">
        <w:rPr>
          <w:rFonts w:cstheme="minorHAnsi"/>
          <w:sz w:val="20"/>
          <w:szCs w:val="20"/>
        </w:rPr>
        <w:t xml:space="preserve"> </w:t>
      </w:r>
      <w:r w:rsidR="00D41B14" w:rsidRPr="008A0E21">
        <w:rPr>
          <w:rFonts w:cstheme="minorHAnsi"/>
          <w:sz w:val="20"/>
          <w:szCs w:val="20"/>
        </w:rPr>
        <w:t>conduct, without resorting to formal procedures. Recognising however, that this is not always possible, the RVC’s disciplinary procedure may be used as a formal means of helping and encouraging employees to achieve and maintain acceptable standards in relation to this Policy</w:t>
      </w:r>
      <w:r w:rsidR="001E1F87" w:rsidRPr="008A0E21">
        <w:rPr>
          <w:rFonts w:cstheme="minorHAnsi"/>
          <w:sz w:val="20"/>
          <w:szCs w:val="20"/>
        </w:rPr>
        <w:t xml:space="preserve">, the </w:t>
      </w:r>
      <w:r w:rsidR="00D41B14" w:rsidRPr="008A0E21">
        <w:rPr>
          <w:rFonts w:cstheme="minorHAnsi"/>
          <w:sz w:val="20"/>
          <w:szCs w:val="20"/>
        </w:rPr>
        <w:t>Code of Practice and related procedures.</w:t>
      </w:r>
    </w:p>
    <w:p w:rsidR="00D41B14" w:rsidRPr="008A0E21" w:rsidRDefault="00D41B14" w:rsidP="00D41B14">
      <w:pPr>
        <w:rPr>
          <w:rFonts w:cstheme="minorHAnsi"/>
          <w:sz w:val="20"/>
          <w:szCs w:val="20"/>
        </w:rPr>
      </w:pPr>
    </w:p>
    <w:p w:rsidR="00D41B14" w:rsidRPr="008A0E21" w:rsidRDefault="00D41B14" w:rsidP="00D41B14">
      <w:pPr>
        <w:rPr>
          <w:rFonts w:cstheme="minorHAnsi"/>
          <w:sz w:val="20"/>
          <w:szCs w:val="20"/>
        </w:rPr>
        <w:sectPr w:rsidR="00D41B14" w:rsidRPr="008A0E21" w:rsidSect="0066092F">
          <w:pgSz w:w="11906" w:h="16838"/>
          <w:pgMar w:top="568" w:right="1440" w:bottom="1440" w:left="1440" w:header="708" w:footer="708" w:gutter="0"/>
          <w:cols w:space="708"/>
          <w:docGrid w:linePitch="360"/>
        </w:sectPr>
      </w:pPr>
    </w:p>
    <w:p w:rsidR="00C21B34" w:rsidRPr="008A0E21" w:rsidRDefault="00C21B34">
      <w:pPr>
        <w:rPr>
          <w:rFonts w:cstheme="minorHAnsi"/>
          <w:b/>
          <w:sz w:val="20"/>
          <w:szCs w:val="20"/>
        </w:rPr>
      </w:pPr>
    </w:p>
    <w:p w:rsidR="0087779A" w:rsidRPr="008A0E21" w:rsidRDefault="00F42053">
      <w:pPr>
        <w:rPr>
          <w:rFonts w:cstheme="minorHAnsi"/>
          <w:b/>
          <w:sz w:val="20"/>
          <w:szCs w:val="20"/>
        </w:rPr>
      </w:pPr>
      <w:r>
        <w:rPr>
          <w:rFonts w:cstheme="minorHAnsi"/>
          <w:b/>
          <w:sz w:val="20"/>
          <w:szCs w:val="20"/>
        </w:rPr>
        <w:t>7</w:t>
      </w:r>
      <w:r w:rsidR="008F0C83" w:rsidRPr="008A0E21">
        <w:rPr>
          <w:rFonts w:cstheme="minorHAnsi"/>
          <w:b/>
          <w:sz w:val="20"/>
          <w:szCs w:val="20"/>
        </w:rPr>
        <w:t>.</w:t>
      </w:r>
      <w:r w:rsidR="0087779A" w:rsidRPr="008A0E21">
        <w:rPr>
          <w:rFonts w:cstheme="minorHAnsi"/>
          <w:b/>
          <w:sz w:val="20"/>
          <w:szCs w:val="20"/>
        </w:rPr>
        <w:t xml:space="preserve"> The Code of Practice </w:t>
      </w:r>
    </w:p>
    <w:p w:rsidR="009872E6" w:rsidRPr="008A0E21" w:rsidRDefault="00F42053">
      <w:pPr>
        <w:rPr>
          <w:rFonts w:cstheme="minorHAnsi"/>
          <w:b/>
          <w:sz w:val="20"/>
          <w:szCs w:val="20"/>
        </w:rPr>
      </w:pPr>
      <w:r>
        <w:rPr>
          <w:rFonts w:cstheme="minorHAnsi"/>
          <w:b/>
          <w:sz w:val="20"/>
          <w:szCs w:val="20"/>
        </w:rPr>
        <w:t>7</w:t>
      </w:r>
      <w:r w:rsidR="00105972" w:rsidRPr="008A0E21">
        <w:rPr>
          <w:rFonts w:cstheme="minorHAnsi"/>
          <w:b/>
          <w:sz w:val="20"/>
          <w:szCs w:val="20"/>
        </w:rPr>
        <w:t xml:space="preserve">.1 </w:t>
      </w:r>
      <w:r w:rsidR="009872E6" w:rsidRPr="008A0E21">
        <w:rPr>
          <w:rFonts w:cstheme="minorHAnsi"/>
          <w:b/>
          <w:sz w:val="20"/>
          <w:szCs w:val="20"/>
        </w:rPr>
        <w:t xml:space="preserve">Definitions: </w:t>
      </w:r>
    </w:p>
    <w:p w:rsidR="00105972" w:rsidRPr="008A0E21" w:rsidRDefault="00105972" w:rsidP="0038592D">
      <w:pPr>
        <w:pStyle w:val="ListParagraph"/>
        <w:numPr>
          <w:ilvl w:val="0"/>
          <w:numId w:val="10"/>
        </w:numPr>
        <w:ind w:left="567" w:hanging="283"/>
        <w:rPr>
          <w:rFonts w:cstheme="minorHAnsi"/>
          <w:sz w:val="20"/>
          <w:szCs w:val="20"/>
        </w:rPr>
      </w:pPr>
      <w:r w:rsidRPr="008A0E21">
        <w:rPr>
          <w:rFonts w:cstheme="minorHAnsi"/>
          <w:b/>
          <w:sz w:val="20"/>
          <w:szCs w:val="20"/>
        </w:rPr>
        <w:t xml:space="preserve">Organiser(s) </w:t>
      </w:r>
      <w:r w:rsidRPr="008A0E21">
        <w:rPr>
          <w:rFonts w:cstheme="minorHAnsi"/>
          <w:sz w:val="20"/>
          <w:szCs w:val="20"/>
        </w:rPr>
        <w:t>of the event, where there are more than one party involved they are all c</w:t>
      </w:r>
      <w:r w:rsidR="001A2AC3" w:rsidRPr="008A0E21">
        <w:rPr>
          <w:rFonts w:cstheme="minorHAnsi"/>
          <w:sz w:val="20"/>
          <w:szCs w:val="20"/>
        </w:rPr>
        <w:t xml:space="preserve">onsidered the responsible party, but one individual should be designated as the </w:t>
      </w:r>
      <w:r w:rsidR="001A2AC3" w:rsidRPr="008A0E21">
        <w:rPr>
          <w:rFonts w:cstheme="minorHAnsi"/>
          <w:i/>
          <w:sz w:val="20"/>
          <w:szCs w:val="20"/>
        </w:rPr>
        <w:t>Principal Organiser</w:t>
      </w:r>
      <w:r w:rsidR="001A2AC3" w:rsidRPr="008A0E21">
        <w:rPr>
          <w:rFonts w:cstheme="minorHAnsi"/>
          <w:sz w:val="20"/>
          <w:szCs w:val="20"/>
        </w:rPr>
        <w:t>.</w:t>
      </w:r>
    </w:p>
    <w:p w:rsidR="00EB1A5D" w:rsidRPr="008A0E21" w:rsidRDefault="00EB1A5D" w:rsidP="0038592D">
      <w:pPr>
        <w:pStyle w:val="ListParagraph"/>
        <w:numPr>
          <w:ilvl w:val="0"/>
          <w:numId w:val="10"/>
        </w:numPr>
        <w:ind w:left="567" w:hanging="283"/>
        <w:rPr>
          <w:rFonts w:cstheme="minorHAnsi"/>
          <w:sz w:val="20"/>
          <w:szCs w:val="20"/>
        </w:rPr>
      </w:pPr>
      <w:r w:rsidRPr="008A0E21">
        <w:rPr>
          <w:rFonts w:cstheme="minorHAnsi"/>
          <w:b/>
          <w:sz w:val="20"/>
          <w:szCs w:val="20"/>
        </w:rPr>
        <w:t>Host</w:t>
      </w:r>
      <w:r w:rsidR="00BE5EE5" w:rsidRPr="008A0E21">
        <w:rPr>
          <w:rFonts w:cstheme="minorHAnsi"/>
          <w:b/>
          <w:sz w:val="20"/>
          <w:szCs w:val="20"/>
        </w:rPr>
        <w:t xml:space="preserve">: </w:t>
      </w:r>
      <w:r w:rsidR="00BE5EE5" w:rsidRPr="008A0E21">
        <w:rPr>
          <w:rFonts w:cstheme="minorHAnsi"/>
          <w:sz w:val="20"/>
          <w:szCs w:val="20"/>
        </w:rPr>
        <w:t xml:space="preserve">A host is defined as an individual responsible for inviting, accommodating and otherwise facilitating the visit of another individual </w:t>
      </w:r>
      <w:r w:rsidR="001A2AC3" w:rsidRPr="008A0E21">
        <w:rPr>
          <w:rFonts w:cstheme="minorHAnsi"/>
          <w:sz w:val="20"/>
          <w:szCs w:val="20"/>
        </w:rPr>
        <w:t xml:space="preserve">or group </w:t>
      </w:r>
      <w:r w:rsidR="00BE5EE5" w:rsidRPr="008A0E21">
        <w:rPr>
          <w:rFonts w:cstheme="minorHAnsi"/>
          <w:sz w:val="20"/>
          <w:szCs w:val="20"/>
        </w:rPr>
        <w:t xml:space="preserve">on RVC Premises.  </w:t>
      </w:r>
    </w:p>
    <w:p w:rsidR="00164977" w:rsidRPr="008A0E21" w:rsidRDefault="00164977" w:rsidP="0038592D">
      <w:pPr>
        <w:pStyle w:val="ListParagraph"/>
        <w:numPr>
          <w:ilvl w:val="0"/>
          <w:numId w:val="10"/>
        </w:numPr>
        <w:ind w:left="567" w:hanging="283"/>
        <w:rPr>
          <w:rFonts w:cstheme="minorHAnsi"/>
          <w:sz w:val="20"/>
          <w:szCs w:val="20"/>
        </w:rPr>
      </w:pPr>
      <w:r w:rsidRPr="008A0E21">
        <w:rPr>
          <w:rFonts w:cstheme="minorHAnsi"/>
          <w:b/>
          <w:sz w:val="20"/>
          <w:szCs w:val="20"/>
        </w:rPr>
        <w:t>Guest:</w:t>
      </w:r>
      <w:r w:rsidRPr="008A0E21">
        <w:rPr>
          <w:rFonts w:cstheme="minorHAnsi"/>
          <w:sz w:val="20"/>
          <w:szCs w:val="20"/>
        </w:rPr>
        <w:t xml:space="preserve"> </w:t>
      </w:r>
      <w:r w:rsidR="001F7937" w:rsidRPr="008A0E21">
        <w:rPr>
          <w:rFonts w:cstheme="minorHAnsi"/>
          <w:sz w:val="20"/>
          <w:szCs w:val="20"/>
        </w:rPr>
        <w:t xml:space="preserve">an attendee at an event, a friend or colleague etc. </w:t>
      </w:r>
    </w:p>
    <w:p w:rsidR="0080289E" w:rsidRPr="008A0E21" w:rsidRDefault="0080289E" w:rsidP="0038592D">
      <w:pPr>
        <w:pStyle w:val="ListParagraph"/>
        <w:numPr>
          <w:ilvl w:val="0"/>
          <w:numId w:val="10"/>
        </w:numPr>
        <w:ind w:left="567" w:hanging="283"/>
        <w:rPr>
          <w:rFonts w:cstheme="minorHAnsi"/>
          <w:sz w:val="20"/>
          <w:szCs w:val="20"/>
        </w:rPr>
      </w:pPr>
      <w:r w:rsidRPr="008A0E21">
        <w:rPr>
          <w:rFonts w:cstheme="minorHAnsi"/>
          <w:b/>
          <w:sz w:val="20"/>
          <w:szCs w:val="20"/>
        </w:rPr>
        <w:t xml:space="preserve">Speaker: </w:t>
      </w:r>
      <w:r w:rsidR="001F7937" w:rsidRPr="008A0E21">
        <w:rPr>
          <w:rFonts w:cstheme="minorHAnsi"/>
          <w:sz w:val="20"/>
          <w:szCs w:val="20"/>
        </w:rPr>
        <w:t>Any individual who will be speaking /facilitating an event, group discussion or meeting</w:t>
      </w:r>
    </w:p>
    <w:p w:rsidR="00105972" w:rsidRPr="008A0E21" w:rsidRDefault="00105972" w:rsidP="0038592D">
      <w:pPr>
        <w:pStyle w:val="ListParagraph"/>
        <w:numPr>
          <w:ilvl w:val="0"/>
          <w:numId w:val="10"/>
        </w:numPr>
        <w:ind w:left="567" w:hanging="283"/>
        <w:rPr>
          <w:rFonts w:cstheme="minorHAnsi"/>
          <w:b/>
          <w:sz w:val="20"/>
          <w:szCs w:val="20"/>
        </w:rPr>
      </w:pPr>
      <w:r w:rsidRPr="008A0E21">
        <w:rPr>
          <w:rFonts w:cstheme="minorHAnsi"/>
          <w:b/>
          <w:sz w:val="20"/>
          <w:szCs w:val="20"/>
        </w:rPr>
        <w:t>Meeting</w:t>
      </w:r>
      <w:r w:rsidR="007F14A1" w:rsidRPr="008A0E21">
        <w:rPr>
          <w:rFonts w:cstheme="minorHAnsi"/>
          <w:b/>
          <w:sz w:val="20"/>
          <w:szCs w:val="20"/>
        </w:rPr>
        <w:t>/ Event</w:t>
      </w:r>
      <w:r w:rsidR="00BE5EE5" w:rsidRPr="008A0E21">
        <w:rPr>
          <w:rFonts w:cstheme="minorHAnsi"/>
          <w:b/>
          <w:sz w:val="20"/>
          <w:szCs w:val="20"/>
        </w:rPr>
        <w:t xml:space="preserve">: </w:t>
      </w:r>
      <w:r w:rsidR="00BE5EE5" w:rsidRPr="008A0E21">
        <w:rPr>
          <w:rFonts w:cstheme="minorHAnsi"/>
          <w:sz w:val="20"/>
          <w:szCs w:val="20"/>
        </w:rPr>
        <w:t xml:space="preserve">A gathering of individuals for a specified purpose on RVC premises or otherwise under the auspices of the RVC </w:t>
      </w:r>
      <w:r w:rsidR="00BE5EE5" w:rsidRPr="008A0E21">
        <w:rPr>
          <w:rFonts w:cstheme="minorHAnsi"/>
          <w:i/>
          <w:sz w:val="20"/>
          <w:szCs w:val="20"/>
        </w:rPr>
        <w:t>(i.e. a branded external event, or an event otherwise represented as the responsibility of the RVC)</w:t>
      </w:r>
      <w:r w:rsidR="0065483F" w:rsidRPr="008A0E21">
        <w:rPr>
          <w:rFonts w:cstheme="minorHAnsi"/>
          <w:sz w:val="20"/>
          <w:szCs w:val="20"/>
        </w:rPr>
        <w:t>.</w:t>
      </w:r>
    </w:p>
    <w:p w:rsidR="00C21B34" w:rsidRPr="008A0E21" w:rsidRDefault="00F42053" w:rsidP="00EB1A5D">
      <w:pPr>
        <w:spacing w:after="0"/>
        <w:rPr>
          <w:rFonts w:cstheme="minorHAnsi"/>
          <w:b/>
          <w:sz w:val="20"/>
          <w:szCs w:val="20"/>
        </w:rPr>
      </w:pPr>
      <w:r>
        <w:rPr>
          <w:rFonts w:cstheme="minorHAnsi"/>
          <w:b/>
          <w:sz w:val="20"/>
          <w:szCs w:val="20"/>
        </w:rPr>
        <w:t>7</w:t>
      </w:r>
      <w:r w:rsidR="00105972" w:rsidRPr="008A0E21">
        <w:rPr>
          <w:rFonts w:cstheme="minorHAnsi"/>
          <w:b/>
          <w:sz w:val="20"/>
          <w:szCs w:val="20"/>
        </w:rPr>
        <w:t xml:space="preserve">.2 </w:t>
      </w:r>
      <w:r w:rsidR="009872E6" w:rsidRPr="008A0E21">
        <w:rPr>
          <w:rFonts w:cstheme="minorHAnsi"/>
          <w:b/>
          <w:sz w:val="20"/>
          <w:szCs w:val="20"/>
        </w:rPr>
        <w:t>Responsibilities of the College</w:t>
      </w:r>
      <w:r w:rsidR="00105972" w:rsidRPr="008A0E21">
        <w:rPr>
          <w:rFonts w:cstheme="minorHAnsi"/>
          <w:b/>
          <w:sz w:val="20"/>
          <w:szCs w:val="20"/>
        </w:rPr>
        <w:t xml:space="preserve">: </w:t>
      </w:r>
    </w:p>
    <w:p w:rsidR="00105972" w:rsidRPr="008A0E21" w:rsidRDefault="00105972" w:rsidP="0038592D">
      <w:pPr>
        <w:pStyle w:val="ListParagraph"/>
        <w:numPr>
          <w:ilvl w:val="0"/>
          <w:numId w:val="9"/>
        </w:numPr>
        <w:spacing w:after="0"/>
        <w:ind w:left="567" w:hanging="283"/>
        <w:rPr>
          <w:rFonts w:cstheme="minorHAnsi"/>
          <w:sz w:val="20"/>
          <w:szCs w:val="20"/>
        </w:rPr>
      </w:pPr>
      <w:r w:rsidRPr="008A0E21">
        <w:rPr>
          <w:rFonts w:cstheme="minorHAnsi"/>
          <w:b/>
          <w:sz w:val="20"/>
          <w:szCs w:val="20"/>
        </w:rPr>
        <w:t>Policy and Code of practice</w:t>
      </w:r>
      <w:r w:rsidR="009B0238" w:rsidRPr="008A0E21">
        <w:rPr>
          <w:rFonts w:cstheme="minorHAnsi"/>
          <w:sz w:val="20"/>
          <w:szCs w:val="20"/>
        </w:rPr>
        <w:t xml:space="preserve"> </w:t>
      </w:r>
      <w:r w:rsidR="009B0238" w:rsidRPr="008A0E21">
        <w:rPr>
          <w:rFonts w:cstheme="minorHAnsi"/>
          <w:i/>
          <w:sz w:val="20"/>
          <w:szCs w:val="20"/>
        </w:rPr>
        <w:t xml:space="preserve">– it is the responsibility of the college to </w:t>
      </w:r>
      <w:r w:rsidR="007F14A1" w:rsidRPr="008A0E21">
        <w:rPr>
          <w:rFonts w:cstheme="minorHAnsi"/>
          <w:i/>
          <w:sz w:val="20"/>
          <w:szCs w:val="20"/>
        </w:rPr>
        <w:t>issue,</w:t>
      </w:r>
      <w:r w:rsidR="009B0238" w:rsidRPr="008A0E21">
        <w:rPr>
          <w:rFonts w:cstheme="minorHAnsi"/>
          <w:i/>
          <w:sz w:val="20"/>
          <w:szCs w:val="20"/>
        </w:rPr>
        <w:t xml:space="preserve"> update and operate in accordance with this Code of Practice and relevant legislation</w:t>
      </w:r>
      <w:r w:rsidR="009B0238" w:rsidRPr="008A0E21">
        <w:rPr>
          <w:rFonts w:cstheme="minorHAnsi"/>
          <w:sz w:val="20"/>
          <w:szCs w:val="20"/>
        </w:rPr>
        <w:t>.</w:t>
      </w:r>
    </w:p>
    <w:p w:rsidR="00105972" w:rsidRPr="008A0E21" w:rsidRDefault="00105972" w:rsidP="0038592D">
      <w:pPr>
        <w:pStyle w:val="ListParagraph"/>
        <w:numPr>
          <w:ilvl w:val="0"/>
          <w:numId w:val="9"/>
        </w:numPr>
        <w:spacing w:after="0"/>
        <w:ind w:left="567" w:hanging="283"/>
        <w:rPr>
          <w:rFonts w:cstheme="minorHAnsi"/>
          <w:i/>
          <w:sz w:val="20"/>
          <w:szCs w:val="20"/>
        </w:rPr>
      </w:pPr>
      <w:r w:rsidRPr="008A0E21">
        <w:rPr>
          <w:rFonts w:cstheme="minorHAnsi"/>
          <w:b/>
          <w:sz w:val="20"/>
          <w:szCs w:val="20"/>
        </w:rPr>
        <w:t>Exercise of due diligence</w:t>
      </w:r>
      <w:r w:rsidR="009B0238" w:rsidRPr="008A0E21">
        <w:rPr>
          <w:rFonts w:cstheme="minorHAnsi"/>
          <w:sz w:val="20"/>
          <w:szCs w:val="20"/>
        </w:rPr>
        <w:t xml:space="preserve"> – </w:t>
      </w:r>
      <w:r w:rsidR="009B0238" w:rsidRPr="008A0E21">
        <w:rPr>
          <w:rFonts w:cstheme="minorHAnsi"/>
          <w:i/>
          <w:sz w:val="20"/>
          <w:szCs w:val="20"/>
        </w:rPr>
        <w:t>it is the responsibility of the college to exercise reasonable care and due diligence to ensure that the principles in the policy are upheld</w:t>
      </w:r>
      <w:r w:rsidR="0065483F" w:rsidRPr="008A0E21">
        <w:rPr>
          <w:rFonts w:cstheme="minorHAnsi"/>
          <w:i/>
          <w:sz w:val="20"/>
          <w:szCs w:val="20"/>
        </w:rPr>
        <w:t>.</w:t>
      </w:r>
    </w:p>
    <w:p w:rsidR="00105972" w:rsidRPr="008A0E21" w:rsidRDefault="001A2AC3" w:rsidP="0038592D">
      <w:pPr>
        <w:pStyle w:val="ListParagraph"/>
        <w:numPr>
          <w:ilvl w:val="0"/>
          <w:numId w:val="9"/>
        </w:numPr>
        <w:spacing w:after="0"/>
        <w:ind w:left="567" w:hanging="283"/>
        <w:rPr>
          <w:rFonts w:cstheme="minorHAnsi"/>
          <w:sz w:val="20"/>
          <w:szCs w:val="20"/>
        </w:rPr>
      </w:pPr>
      <w:r w:rsidRPr="008A0E21">
        <w:rPr>
          <w:rFonts w:cstheme="minorHAnsi"/>
          <w:b/>
          <w:sz w:val="20"/>
          <w:szCs w:val="20"/>
        </w:rPr>
        <w:t xml:space="preserve">Right to cancel or </w:t>
      </w:r>
      <w:r w:rsidR="00EB1A5D" w:rsidRPr="008A0E21">
        <w:rPr>
          <w:rFonts w:cstheme="minorHAnsi"/>
          <w:b/>
          <w:sz w:val="20"/>
          <w:szCs w:val="20"/>
        </w:rPr>
        <w:t>create</w:t>
      </w:r>
      <w:r w:rsidRPr="008A0E21">
        <w:rPr>
          <w:rFonts w:cstheme="minorHAnsi"/>
          <w:b/>
          <w:sz w:val="20"/>
          <w:szCs w:val="20"/>
        </w:rPr>
        <w:t xml:space="preserve"> conditions for the use of its premises</w:t>
      </w:r>
      <w:r w:rsidRPr="008A0E21">
        <w:rPr>
          <w:rFonts w:cstheme="minorHAnsi"/>
          <w:sz w:val="20"/>
          <w:szCs w:val="20"/>
        </w:rPr>
        <w:t xml:space="preserve"> – </w:t>
      </w:r>
      <w:r w:rsidRPr="008A0E21">
        <w:rPr>
          <w:rFonts w:cstheme="minorHAnsi"/>
          <w:i/>
          <w:sz w:val="20"/>
          <w:szCs w:val="20"/>
        </w:rPr>
        <w:t xml:space="preserve">it is the responsibility of the </w:t>
      </w:r>
      <w:r w:rsidR="001E1F87" w:rsidRPr="008A0E21">
        <w:rPr>
          <w:rFonts w:cstheme="minorHAnsi"/>
          <w:i/>
          <w:sz w:val="20"/>
          <w:szCs w:val="20"/>
        </w:rPr>
        <w:t>C</w:t>
      </w:r>
      <w:r w:rsidRPr="008A0E21">
        <w:rPr>
          <w:rFonts w:cstheme="minorHAnsi"/>
          <w:i/>
          <w:sz w:val="20"/>
          <w:szCs w:val="20"/>
        </w:rPr>
        <w:t xml:space="preserve">ollege to create </w:t>
      </w:r>
      <w:r w:rsidR="0065483F" w:rsidRPr="008A0E21">
        <w:rPr>
          <w:rFonts w:cstheme="minorHAnsi"/>
          <w:i/>
          <w:sz w:val="20"/>
          <w:szCs w:val="20"/>
        </w:rPr>
        <w:t xml:space="preserve">appropriate </w:t>
      </w:r>
      <w:r w:rsidRPr="008A0E21">
        <w:rPr>
          <w:rFonts w:cstheme="minorHAnsi"/>
          <w:i/>
          <w:sz w:val="20"/>
          <w:szCs w:val="20"/>
        </w:rPr>
        <w:t>conditions</w:t>
      </w:r>
      <w:r w:rsidR="0065483F" w:rsidRPr="008A0E21">
        <w:rPr>
          <w:rFonts w:cstheme="minorHAnsi"/>
          <w:i/>
          <w:sz w:val="20"/>
          <w:szCs w:val="20"/>
        </w:rPr>
        <w:t xml:space="preserve"> </w:t>
      </w:r>
      <w:r w:rsidRPr="008A0E21">
        <w:rPr>
          <w:rFonts w:cstheme="minorHAnsi"/>
          <w:i/>
          <w:sz w:val="20"/>
          <w:szCs w:val="20"/>
        </w:rPr>
        <w:t xml:space="preserve">including cancellation rights </w:t>
      </w:r>
      <w:r w:rsidR="0065483F" w:rsidRPr="008A0E21">
        <w:rPr>
          <w:rFonts w:cstheme="minorHAnsi"/>
          <w:i/>
          <w:sz w:val="20"/>
          <w:szCs w:val="20"/>
        </w:rPr>
        <w:t>in support of the policy for</w:t>
      </w:r>
      <w:r w:rsidRPr="008A0E21">
        <w:rPr>
          <w:rFonts w:cstheme="minorHAnsi"/>
          <w:i/>
          <w:sz w:val="20"/>
          <w:szCs w:val="20"/>
        </w:rPr>
        <w:t xml:space="preserve"> events or meetings taking place on its premises</w:t>
      </w:r>
      <w:r w:rsidRPr="008A0E21">
        <w:rPr>
          <w:rFonts w:cstheme="minorHAnsi"/>
          <w:sz w:val="20"/>
          <w:szCs w:val="20"/>
        </w:rPr>
        <w:t>.</w:t>
      </w:r>
    </w:p>
    <w:p w:rsidR="001E1F87" w:rsidRPr="008A0E21" w:rsidRDefault="001E1F87" w:rsidP="0038592D">
      <w:pPr>
        <w:pStyle w:val="ListParagraph"/>
        <w:numPr>
          <w:ilvl w:val="0"/>
          <w:numId w:val="9"/>
        </w:numPr>
        <w:spacing w:after="0"/>
        <w:ind w:left="567" w:hanging="283"/>
        <w:rPr>
          <w:rFonts w:cstheme="minorHAnsi"/>
          <w:sz w:val="20"/>
          <w:szCs w:val="20"/>
        </w:rPr>
      </w:pPr>
      <w:r w:rsidRPr="008A0E21">
        <w:rPr>
          <w:rFonts w:cstheme="minorHAnsi"/>
          <w:b/>
          <w:sz w:val="20"/>
          <w:szCs w:val="20"/>
        </w:rPr>
        <w:t xml:space="preserve">Breaches of the Law </w:t>
      </w:r>
      <w:r w:rsidRPr="008A0E21">
        <w:rPr>
          <w:rFonts w:cstheme="minorHAnsi"/>
          <w:sz w:val="20"/>
          <w:szCs w:val="20"/>
        </w:rPr>
        <w:t xml:space="preserve">– </w:t>
      </w:r>
      <w:r w:rsidRPr="008A0E21">
        <w:rPr>
          <w:rFonts w:cstheme="minorHAnsi"/>
          <w:i/>
          <w:sz w:val="20"/>
          <w:szCs w:val="20"/>
        </w:rPr>
        <w:t>it is the responsibility of the College to report breaches of the Law</w:t>
      </w:r>
      <w:r w:rsidRPr="008A0E21">
        <w:rPr>
          <w:rFonts w:cstheme="minorHAnsi"/>
          <w:sz w:val="20"/>
          <w:szCs w:val="20"/>
        </w:rPr>
        <w:t xml:space="preserve"> </w:t>
      </w:r>
      <w:r w:rsidRPr="008A0E21">
        <w:rPr>
          <w:rFonts w:cstheme="minorHAnsi"/>
          <w:i/>
          <w:sz w:val="20"/>
          <w:szCs w:val="20"/>
        </w:rPr>
        <w:t>to seek appropriate advice or guidance where the situation is unclear.</w:t>
      </w:r>
    </w:p>
    <w:p w:rsidR="00EB1A5D" w:rsidRPr="008A0E21" w:rsidRDefault="00EB1A5D" w:rsidP="00EB1A5D">
      <w:pPr>
        <w:pStyle w:val="ListParagraph"/>
        <w:spacing w:after="0"/>
        <w:ind w:left="1485"/>
        <w:rPr>
          <w:rFonts w:cstheme="minorHAnsi"/>
          <w:sz w:val="20"/>
          <w:szCs w:val="20"/>
        </w:rPr>
      </w:pPr>
    </w:p>
    <w:p w:rsidR="009872E6" w:rsidRPr="008A0E21" w:rsidRDefault="00F42053" w:rsidP="00EB1A5D">
      <w:pPr>
        <w:spacing w:after="0"/>
        <w:rPr>
          <w:rFonts w:cstheme="minorHAnsi"/>
          <w:b/>
          <w:sz w:val="20"/>
          <w:szCs w:val="20"/>
        </w:rPr>
      </w:pPr>
      <w:r>
        <w:rPr>
          <w:rFonts w:cstheme="minorHAnsi"/>
          <w:b/>
          <w:sz w:val="20"/>
          <w:szCs w:val="20"/>
        </w:rPr>
        <w:t>7</w:t>
      </w:r>
      <w:r w:rsidR="00105972" w:rsidRPr="008A0E21">
        <w:rPr>
          <w:rFonts w:cstheme="minorHAnsi"/>
          <w:b/>
          <w:sz w:val="20"/>
          <w:szCs w:val="20"/>
        </w:rPr>
        <w:t xml:space="preserve">.3 </w:t>
      </w:r>
      <w:r w:rsidR="009872E6" w:rsidRPr="008A0E21">
        <w:rPr>
          <w:rFonts w:cstheme="minorHAnsi"/>
          <w:b/>
          <w:sz w:val="20"/>
          <w:szCs w:val="20"/>
        </w:rPr>
        <w:t xml:space="preserve">Responsibilities of </w:t>
      </w:r>
      <w:r w:rsidR="00105972" w:rsidRPr="008A0E21">
        <w:rPr>
          <w:rFonts w:cstheme="minorHAnsi"/>
          <w:b/>
          <w:sz w:val="20"/>
          <w:szCs w:val="20"/>
        </w:rPr>
        <w:t>the Organiser</w:t>
      </w:r>
      <w:r w:rsidR="007F14A1" w:rsidRPr="008A0E21">
        <w:rPr>
          <w:rFonts w:cstheme="minorHAnsi"/>
          <w:b/>
          <w:sz w:val="20"/>
          <w:szCs w:val="20"/>
        </w:rPr>
        <w:t>(s)/ host(s)</w:t>
      </w:r>
      <w:r w:rsidR="00105972" w:rsidRPr="008A0E21">
        <w:rPr>
          <w:rFonts w:cstheme="minorHAnsi"/>
          <w:b/>
          <w:sz w:val="20"/>
          <w:szCs w:val="20"/>
        </w:rPr>
        <w:t xml:space="preserve">: </w:t>
      </w:r>
    </w:p>
    <w:p w:rsidR="00EB1A5D" w:rsidRPr="008A0E21" w:rsidRDefault="00EB1A5D" w:rsidP="0038592D">
      <w:pPr>
        <w:pStyle w:val="ListParagraph"/>
        <w:numPr>
          <w:ilvl w:val="0"/>
          <w:numId w:val="16"/>
        </w:numPr>
        <w:spacing w:after="0"/>
        <w:ind w:left="567" w:hanging="283"/>
        <w:rPr>
          <w:rFonts w:cstheme="minorHAnsi"/>
          <w:i/>
          <w:sz w:val="20"/>
          <w:szCs w:val="20"/>
        </w:rPr>
      </w:pPr>
      <w:r w:rsidRPr="008A0E21">
        <w:rPr>
          <w:rFonts w:cstheme="minorHAnsi"/>
          <w:b/>
          <w:sz w:val="20"/>
          <w:szCs w:val="20"/>
        </w:rPr>
        <w:lastRenderedPageBreak/>
        <w:t>Designation of Organiser</w:t>
      </w:r>
      <w:r w:rsidR="007F14A1" w:rsidRPr="008A0E21">
        <w:rPr>
          <w:rFonts w:cstheme="minorHAnsi"/>
          <w:b/>
          <w:sz w:val="20"/>
          <w:szCs w:val="20"/>
        </w:rPr>
        <w:t>(s)/ host(s)</w:t>
      </w:r>
      <w:r w:rsidR="007F14A1" w:rsidRPr="008A0E21">
        <w:rPr>
          <w:rFonts w:cstheme="minorHAnsi"/>
          <w:sz w:val="20"/>
          <w:szCs w:val="20"/>
        </w:rPr>
        <w:t xml:space="preserve"> </w:t>
      </w:r>
      <w:r w:rsidR="006D7878" w:rsidRPr="008A0E21">
        <w:rPr>
          <w:rFonts w:cstheme="minorHAnsi"/>
          <w:i/>
          <w:sz w:val="20"/>
          <w:szCs w:val="20"/>
        </w:rPr>
        <w:t>-</w:t>
      </w:r>
      <w:r w:rsidR="001A2AC3" w:rsidRPr="008A0E21">
        <w:rPr>
          <w:rFonts w:cstheme="minorHAnsi"/>
          <w:i/>
          <w:sz w:val="20"/>
          <w:szCs w:val="20"/>
        </w:rPr>
        <w:t xml:space="preserve"> it is the responsibility of the Organiser</w:t>
      </w:r>
      <w:r w:rsidR="007F14A1" w:rsidRPr="008A0E21">
        <w:rPr>
          <w:rFonts w:cstheme="minorHAnsi"/>
          <w:i/>
          <w:sz w:val="20"/>
          <w:szCs w:val="20"/>
        </w:rPr>
        <w:t>(s)</w:t>
      </w:r>
      <w:r w:rsidR="001A2AC3" w:rsidRPr="008A0E21">
        <w:rPr>
          <w:rFonts w:cstheme="minorHAnsi"/>
          <w:i/>
          <w:sz w:val="20"/>
          <w:szCs w:val="20"/>
        </w:rPr>
        <w:t xml:space="preserve"> to designate themselves clearly as such to the College.</w:t>
      </w:r>
    </w:p>
    <w:p w:rsidR="00EB1A5D" w:rsidRPr="008A0E21" w:rsidRDefault="0065483F" w:rsidP="0038592D">
      <w:pPr>
        <w:pStyle w:val="ListParagraph"/>
        <w:numPr>
          <w:ilvl w:val="0"/>
          <w:numId w:val="16"/>
        </w:numPr>
        <w:spacing w:after="0"/>
        <w:ind w:left="567" w:hanging="283"/>
        <w:rPr>
          <w:rFonts w:cstheme="minorHAnsi"/>
          <w:i/>
          <w:sz w:val="20"/>
          <w:szCs w:val="20"/>
        </w:rPr>
      </w:pPr>
      <w:r w:rsidRPr="008A0E21">
        <w:rPr>
          <w:rFonts w:cstheme="minorHAnsi"/>
          <w:b/>
          <w:sz w:val="20"/>
          <w:szCs w:val="20"/>
        </w:rPr>
        <w:t>Exercise of d</w:t>
      </w:r>
      <w:r w:rsidR="00EB1A5D" w:rsidRPr="008A0E21">
        <w:rPr>
          <w:rFonts w:cstheme="minorHAnsi"/>
          <w:b/>
          <w:sz w:val="20"/>
          <w:szCs w:val="20"/>
        </w:rPr>
        <w:t>ue diligence</w:t>
      </w:r>
      <w:r w:rsidR="001A2AC3" w:rsidRPr="008A0E21">
        <w:rPr>
          <w:rFonts w:cstheme="minorHAnsi"/>
          <w:sz w:val="20"/>
          <w:szCs w:val="20"/>
        </w:rPr>
        <w:t xml:space="preserve"> – </w:t>
      </w:r>
      <w:r w:rsidR="001A2AC3" w:rsidRPr="008A0E21">
        <w:rPr>
          <w:rFonts w:cstheme="minorHAnsi"/>
          <w:i/>
          <w:sz w:val="20"/>
          <w:szCs w:val="20"/>
        </w:rPr>
        <w:t>it is the responsibility of the Organise</w:t>
      </w:r>
      <w:r w:rsidRPr="008A0E21">
        <w:rPr>
          <w:rFonts w:cstheme="minorHAnsi"/>
          <w:i/>
          <w:sz w:val="20"/>
          <w:szCs w:val="20"/>
        </w:rPr>
        <w:t>r</w:t>
      </w:r>
      <w:r w:rsidR="007F14A1" w:rsidRPr="008A0E21">
        <w:rPr>
          <w:rFonts w:cstheme="minorHAnsi"/>
          <w:i/>
          <w:sz w:val="20"/>
          <w:szCs w:val="20"/>
        </w:rPr>
        <w:t xml:space="preserve">(s) /host(s) </w:t>
      </w:r>
      <w:r w:rsidR="001A2AC3" w:rsidRPr="008A0E21">
        <w:rPr>
          <w:rFonts w:cstheme="minorHAnsi"/>
          <w:i/>
          <w:sz w:val="20"/>
          <w:szCs w:val="20"/>
        </w:rPr>
        <w:t>to exercise reasonable care and due diligence with regard to the content, nature and delivery (i.e. speakers</w:t>
      </w:r>
      <w:r w:rsidR="006D7878" w:rsidRPr="008A0E21">
        <w:rPr>
          <w:rFonts w:cstheme="minorHAnsi"/>
          <w:i/>
          <w:sz w:val="20"/>
          <w:szCs w:val="20"/>
        </w:rPr>
        <w:t>/ guests</w:t>
      </w:r>
      <w:r w:rsidR="001A2AC3" w:rsidRPr="008A0E21">
        <w:rPr>
          <w:rFonts w:cstheme="minorHAnsi"/>
          <w:i/>
          <w:sz w:val="20"/>
          <w:szCs w:val="20"/>
        </w:rPr>
        <w:t xml:space="preserve">) of the </w:t>
      </w:r>
      <w:r w:rsidR="006D7878" w:rsidRPr="008A0E21">
        <w:rPr>
          <w:rFonts w:cstheme="minorHAnsi"/>
          <w:i/>
          <w:sz w:val="20"/>
          <w:szCs w:val="20"/>
        </w:rPr>
        <w:t xml:space="preserve">meeting or </w:t>
      </w:r>
      <w:r w:rsidR="001A2AC3" w:rsidRPr="008A0E21">
        <w:rPr>
          <w:rFonts w:cstheme="minorHAnsi"/>
          <w:i/>
          <w:sz w:val="20"/>
          <w:szCs w:val="20"/>
        </w:rPr>
        <w:t>event to ensure that it will not conflict with this policy, breach the law or any such conditions that are created in relation to the activity.</w:t>
      </w:r>
    </w:p>
    <w:p w:rsidR="00EB1A5D" w:rsidRPr="008A0E21" w:rsidRDefault="007F14A1" w:rsidP="0038592D">
      <w:pPr>
        <w:pStyle w:val="ListParagraph"/>
        <w:numPr>
          <w:ilvl w:val="0"/>
          <w:numId w:val="16"/>
        </w:numPr>
        <w:spacing w:after="0"/>
        <w:ind w:left="567" w:hanging="283"/>
        <w:rPr>
          <w:rFonts w:cstheme="minorHAnsi"/>
          <w:i/>
          <w:sz w:val="20"/>
          <w:szCs w:val="20"/>
        </w:rPr>
      </w:pPr>
      <w:r w:rsidRPr="008A0E21">
        <w:rPr>
          <w:rFonts w:cstheme="minorHAnsi"/>
          <w:b/>
          <w:sz w:val="20"/>
          <w:szCs w:val="20"/>
        </w:rPr>
        <w:t xml:space="preserve">Use of the events </w:t>
      </w:r>
      <w:r w:rsidR="00EB1A5D" w:rsidRPr="008A0E21">
        <w:rPr>
          <w:rFonts w:cstheme="minorHAnsi"/>
          <w:b/>
          <w:sz w:val="20"/>
          <w:szCs w:val="20"/>
        </w:rPr>
        <w:t xml:space="preserve">and </w:t>
      </w:r>
      <w:r w:rsidRPr="008A0E21">
        <w:rPr>
          <w:rFonts w:cstheme="minorHAnsi"/>
          <w:b/>
          <w:sz w:val="20"/>
          <w:szCs w:val="20"/>
        </w:rPr>
        <w:t xml:space="preserve">/or visitors </w:t>
      </w:r>
      <w:r w:rsidR="00EB1A5D" w:rsidRPr="008A0E21">
        <w:rPr>
          <w:rFonts w:cstheme="minorHAnsi"/>
          <w:b/>
          <w:sz w:val="20"/>
          <w:szCs w:val="20"/>
        </w:rPr>
        <w:t>booking procedure</w:t>
      </w:r>
      <w:r w:rsidRPr="008A0E21">
        <w:rPr>
          <w:rFonts w:cstheme="minorHAnsi"/>
          <w:b/>
          <w:sz w:val="20"/>
          <w:szCs w:val="20"/>
        </w:rPr>
        <w:t>s</w:t>
      </w:r>
      <w:r w:rsidR="00501C93" w:rsidRPr="008A0E21">
        <w:rPr>
          <w:rFonts w:cstheme="minorHAnsi"/>
          <w:sz w:val="20"/>
          <w:szCs w:val="20"/>
        </w:rPr>
        <w:t xml:space="preserve"> – </w:t>
      </w:r>
      <w:r w:rsidR="00501C93" w:rsidRPr="008A0E21">
        <w:rPr>
          <w:rFonts w:cstheme="minorHAnsi"/>
          <w:i/>
          <w:sz w:val="20"/>
          <w:szCs w:val="20"/>
        </w:rPr>
        <w:t xml:space="preserve">it is the responsibility of the Organiser(s) </w:t>
      </w:r>
      <w:r w:rsidRPr="008A0E21">
        <w:rPr>
          <w:rFonts w:cstheme="minorHAnsi"/>
          <w:i/>
          <w:sz w:val="20"/>
          <w:szCs w:val="20"/>
        </w:rPr>
        <w:t xml:space="preserve">/ host(s) </w:t>
      </w:r>
      <w:r w:rsidR="00501C93" w:rsidRPr="008A0E21">
        <w:rPr>
          <w:rFonts w:cstheme="minorHAnsi"/>
          <w:i/>
          <w:sz w:val="20"/>
          <w:szCs w:val="20"/>
        </w:rPr>
        <w:t>to utilise the agreed events</w:t>
      </w:r>
      <w:r w:rsidRPr="008A0E21">
        <w:rPr>
          <w:rFonts w:cstheme="minorHAnsi"/>
          <w:i/>
          <w:sz w:val="20"/>
          <w:szCs w:val="20"/>
        </w:rPr>
        <w:t xml:space="preserve"> and visitors </w:t>
      </w:r>
      <w:r w:rsidR="00501C93" w:rsidRPr="008A0E21">
        <w:rPr>
          <w:rFonts w:cstheme="minorHAnsi"/>
          <w:i/>
          <w:sz w:val="20"/>
          <w:szCs w:val="20"/>
        </w:rPr>
        <w:t>booking procedures.</w:t>
      </w:r>
    </w:p>
    <w:p w:rsidR="00EB1A5D" w:rsidRPr="008A0E21" w:rsidRDefault="00EB1A5D" w:rsidP="0038592D">
      <w:pPr>
        <w:pStyle w:val="ListParagraph"/>
        <w:numPr>
          <w:ilvl w:val="0"/>
          <w:numId w:val="16"/>
        </w:numPr>
        <w:spacing w:after="0"/>
        <w:ind w:left="567" w:hanging="283"/>
        <w:rPr>
          <w:rFonts w:cstheme="minorHAnsi"/>
          <w:sz w:val="20"/>
          <w:szCs w:val="20"/>
        </w:rPr>
      </w:pPr>
      <w:r w:rsidRPr="008A0E21">
        <w:rPr>
          <w:rFonts w:cstheme="minorHAnsi"/>
          <w:b/>
          <w:sz w:val="20"/>
          <w:szCs w:val="20"/>
        </w:rPr>
        <w:t>Escalation of concerns</w:t>
      </w:r>
      <w:r w:rsidR="00501C93" w:rsidRPr="008A0E21">
        <w:rPr>
          <w:rFonts w:cstheme="minorHAnsi"/>
          <w:sz w:val="20"/>
          <w:szCs w:val="20"/>
        </w:rPr>
        <w:t xml:space="preserve"> – </w:t>
      </w:r>
      <w:r w:rsidR="00501C93" w:rsidRPr="008A0E21">
        <w:rPr>
          <w:rFonts w:cstheme="minorHAnsi"/>
          <w:i/>
          <w:sz w:val="20"/>
          <w:szCs w:val="20"/>
        </w:rPr>
        <w:t xml:space="preserve">it is the responsibility of the Organiser(s) </w:t>
      </w:r>
      <w:r w:rsidR="007F14A1" w:rsidRPr="008A0E21">
        <w:rPr>
          <w:rFonts w:cstheme="minorHAnsi"/>
          <w:i/>
          <w:sz w:val="20"/>
          <w:szCs w:val="20"/>
        </w:rPr>
        <w:t xml:space="preserve">/ host(s) </w:t>
      </w:r>
      <w:r w:rsidR="00501C93" w:rsidRPr="008A0E21">
        <w:rPr>
          <w:rFonts w:cstheme="minorHAnsi"/>
          <w:i/>
          <w:sz w:val="20"/>
          <w:szCs w:val="20"/>
        </w:rPr>
        <w:t xml:space="preserve">to escalate any concerns </w:t>
      </w:r>
      <w:r w:rsidR="007F14A1" w:rsidRPr="008A0E21">
        <w:rPr>
          <w:rFonts w:cstheme="minorHAnsi"/>
          <w:i/>
          <w:sz w:val="20"/>
          <w:szCs w:val="20"/>
        </w:rPr>
        <w:t xml:space="preserve">relating the exercise of free speech, breach of the law or any agreed conditions </w:t>
      </w:r>
      <w:r w:rsidR="00501C93" w:rsidRPr="008A0E21">
        <w:rPr>
          <w:rFonts w:cstheme="minorHAnsi"/>
          <w:i/>
          <w:sz w:val="20"/>
          <w:szCs w:val="20"/>
        </w:rPr>
        <w:t>arising in the course of exercise of reasonable care and due diligence to the College staff identified in the events</w:t>
      </w:r>
      <w:r w:rsidR="0065483F" w:rsidRPr="008A0E21">
        <w:rPr>
          <w:rFonts w:cstheme="minorHAnsi"/>
          <w:i/>
          <w:sz w:val="20"/>
          <w:szCs w:val="20"/>
        </w:rPr>
        <w:t xml:space="preserve"> and visitors </w:t>
      </w:r>
      <w:r w:rsidR="00501C93" w:rsidRPr="008A0E21">
        <w:rPr>
          <w:rFonts w:cstheme="minorHAnsi"/>
          <w:i/>
          <w:sz w:val="20"/>
          <w:szCs w:val="20"/>
        </w:rPr>
        <w:t>booking procedures</w:t>
      </w:r>
      <w:r w:rsidR="00501C93" w:rsidRPr="008A0E21">
        <w:rPr>
          <w:rFonts w:cstheme="minorHAnsi"/>
          <w:sz w:val="20"/>
          <w:szCs w:val="20"/>
        </w:rPr>
        <w:t>.</w:t>
      </w:r>
    </w:p>
    <w:p w:rsidR="00EB1A5D" w:rsidRPr="008A0E21" w:rsidRDefault="00EB1A5D" w:rsidP="00EB1A5D">
      <w:pPr>
        <w:pStyle w:val="ListParagraph"/>
        <w:spacing w:after="0"/>
        <w:ind w:left="1485"/>
        <w:rPr>
          <w:rFonts w:cstheme="minorHAnsi"/>
          <w:sz w:val="20"/>
          <w:szCs w:val="20"/>
        </w:rPr>
      </w:pPr>
    </w:p>
    <w:p w:rsidR="009872E6" w:rsidRPr="008A0E21" w:rsidRDefault="00F42053" w:rsidP="00EB1A5D">
      <w:pPr>
        <w:spacing w:after="0"/>
        <w:rPr>
          <w:rFonts w:cstheme="minorHAnsi"/>
          <w:b/>
          <w:sz w:val="20"/>
          <w:szCs w:val="20"/>
        </w:rPr>
      </w:pPr>
      <w:r>
        <w:rPr>
          <w:rFonts w:cstheme="minorHAnsi"/>
          <w:b/>
          <w:sz w:val="20"/>
          <w:szCs w:val="20"/>
        </w:rPr>
        <w:t>7</w:t>
      </w:r>
      <w:r w:rsidR="00105972" w:rsidRPr="008A0E21">
        <w:rPr>
          <w:rFonts w:cstheme="minorHAnsi"/>
          <w:b/>
          <w:sz w:val="20"/>
          <w:szCs w:val="20"/>
        </w:rPr>
        <w:t>.</w:t>
      </w:r>
      <w:r w:rsidR="001E1F87" w:rsidRPr="008A0E21">
        <w:rPr>
          <w:rFonts w:cstheme="minorHAnsi"/>
          <w:b/>
          <w:sz w:val="20"/>
          <w:szCs w:val="20"/>
        </w:rPr>
        <w:t>4</w:t>
      </w:r>
      <w:r w:rsidR="00105972" w:rsidRPr="008A0E21">
        <w:rPr>
          <w:rFonts w:cstheme="minorHAnsi"/>
          <w:b/>
          <w:sz w:val="20"/>
          <w:szCs w:val="20"/>
        </w:rPr>
        <w:t xml:space="preserve"> </w:t>
      </w:r>
      <w:r w:rsidR="009872E6" w:rsidRPr="008A0E21">
        <w:rPr>
          <w:rFonts w:cstheme="minorHAnsi"/>
          <w:b/>
          <w:sz w:val="20"/>
          <w:szCs w:val="20"/>
        </w:rPr>
        <w:t xml:space="preserve">Responsibilities of all (see </w:t>
      </w:r>
      <w:r>
        <w:rPr>
          <w:rFonts w:cstheme="minorHAnsi"/>
          <w:b/>
          <w:sz w:val="20"/>
          <w:szCs w:val="20"/>
        </w:rPr>
        <w:t>4</w:t>
      </w:r>
      <w:r w:rsidR="009872E6" w:rsidRPr="008A0E21">
        <w:rPr>
          <w:rFonts w:cstheme="minorHAnsi"/>
          <w:b/>
          <w:sz w:val="20"/>
          <w:szCs w:val="20"/>
        </w:rPr>
        <w:t>.1)</w:t>
      </w:r>
      <w:r w:rsidR="00105972" w:rsidRPr="008A0E21">
        <w:rPr>
          <w:rFonts w:cstheme="minorHAnsi"/>
          <w:b/>
          <w:sz w:val="20"/>
          <w:szCs w:val="20"/>
        </w:rPr>
        <w:t xml:space="preserve">: </w:t>
      </w:r>
      <w:r w:rsidR="009872E6" w:rsidRPr="008A0E21">
        <w:rPr>
          <w:rFonts w:cstheme="minorHAnsi"/>
          <w:b/>
          <w:sz w:val="20"/>
          <w:szCs w:val="20"/>
        </w:rPr>
        <w:t xml:space="preserve"> </w:t>
      </w:r>
    </w:p>
    <w:p w:rsidR="00EB1A5D" w:rsidRPr="008A0E21" w:rsidRDefault="007F14A1" w:rsidP="0038592D">
      <w:pPr>
        <w:pStyle w:val="ListParagraph"/>
        <w:numPr>
          <w:ilvl w:val="0"/>
          <w:numId w:val="17"/>
        </w:numPr>
        <w:spacing w:after="0"/>
        <w:ind w:left="567" w:hanging="283"/>
        <w:rPr>
          <w:rFonts w:cstheme="minorHAnsi"/>
          <w:sz w:val="20"/>
          <w:szCs w:val="20"/>
        </w:rPr>
      </w:pPr>
      <w:r w:rsidRPr="008A0E21">
        <w:rPr>
          <w:rFonts w:cstheme="minorHAnsi"/>
          <w:sz w:val="20"/>
          <w:szCs w:val="20"/>
        </w:rPr>
        <w:t>To c</w:t>
      </w:r>
      <w:r w:rsidR="00EB1A5D" w:rsidRPr="008A0E21">
        <w:rPr>
          <w:rFonts w:cstheme="minorHAnsi"/>
          <w:sz w:val="20"/>
          <w:szCs w:val="20"/>
        </w:rPr>
        <w:t>omply with Policy and Code of Practice</w:t>
      </w:r>
    </w:p>
    <w:p w:rsidR="00EB1A5D" w:rsidRPr="008A0E21" w:rsidRDefault="007F14A1" w:rsidP="0038592D">
      <w:pPr>
        <w:pStyle w:val="ListParagraph"/>
        <w:numPr>
          <w:ilvl w:val="0"/>
          <w:numId w:val="17"/>
        </w:numPr>
        <w:spacing w:after="0"/>
        <w:ind w:left="567" w:hanging="283"/>
        <w:rPr>
          <w:rFonts w:cstheme="minorHAnsi"/>
          <w:sz w:val="20"/>
          <w:szCs w:val="20"/>
        </w:rPr>
      </w:pPr>
      <w:r w:rsidRPr="008A0E21">
        <w:rPr>
          <w:rFonts w:cstheme="minorHAnsi"/>
          <w:sz w:val="20"/>
          <w:szCs w:val="20"/>
        </w:rPr>
        <w:t>To c</w:t>
      </w:r>
      <w:r w:rsidR="00EB1A5D" w:rsidRPr="008A0E21">
        <w:rPr>
          <w:rFonts w:cstheme="minorHAnsi"/>
          <w:sz w:val="20"/>
          <w:szCs w:val="20"/>
        </w:rPr>
        <w:t>omp</w:t>
      </w:r>
      <w:r w:rsidRPr="008A0E21">
        <w:rPr>
          <w:rFonts w:cstheme="minorHAnsi"/>
          <w:sz w:val="20"/>
          <w:szCs w:val="20"/>
        </w:rPr>
        <w:t>ly with other related or relevant policies as appropriate (e.g. Health and Safety).</w:t>
      </w:r>
    </w:p>
    <w:p w:rsidR="0087779A" w:rsidRPr="008A0E21" w:rsidRDefault="0087779A">
      <w:pPr>
        <w:rPr>
          <w:rFonts w:cstheme="minorHAnsi"/>
          <w:b/>
          <w:sz w:val="20"/>
          <w:szCs w:val="20"/>
        </w:rPr>
      </w:pPr>
    </w:p>
    <w:p w:rsidR="0087779A" w:rsidRPr="008A0E21" w:rsidRDefault="0087779A">
      <w:pPr>
        <w:rPr>
          <w:rFonts w:cstheme="minorHAnsi"/>
          <w:b/>
          <w:sz w:val="20"/>
          <w:szCs w:val="20"/>
        </w:rPr>
        <w:sectPr w:rsidR="0087779A" w:rsidRPr="008A0E21" w:rsidSect="0066092F">
          <w:pgSz w:w="11906" w:h="16838"/>
          <w:pgMar w:top="568" w:right="1440" w:bottom="1440" w:left="1440" w:header="708" w:footer="708" w:gutter="0"/>
          <w:cols w:space="708"/>
          <w:docGrid w:linePitch="360"/>
        </w:sectPr>
      </w:pPr>
    </w:p>
    <w:p w:rsidR="004A0D72" w:rsidRPr="008A0E21" w:rsidRDefault="0080117C">
      <w:pPr>
        <w:rPr>
          <w:rFonts w:cstheme="minorHAnsi"/>
          <w:b/>
          <w:sz w:val="20"/>
          <w:szCs w:val="20"/>
        </w:rPr>
      </w:pPr>
      <w:r w:rsidRPr="008A0E21">
        <w:rPr>
          <w:rFonts w:cstheme="minorHAnsi"/>
          <w:b/>
          <w:sz w:val="20"/>
          <w:szCs w:val="20"/>
        </w:rPr>
        <w:lastRenderedPageBreak/>
        <w:t>Appendix A</w:t>
      </w:r>
    </w:p>
    <w:p w:rsidR="0080117C" w:rsidRPr="008A0E21" w:rsidRDefault="0080117C" w:rsidP="003B7A9B">
      <w:pPr>
        <w:pStyle w:val="ListParagraph"/>
        <w:numPr>
          <w:ilvl w:val="0"/>
          <w:numId w:val="5"/>
        </w:numPr>
        <w:spacing w:after="0" w:line="240" w:lineRule="auto"/>
        <w:rPr>
          <w:rFonts w:cstheme="minorHAnsi"/>
          <w:sz w:val="20"/>
          <w:szCs w:val="20"/>
        </w:rPr>
      </w:pPr>
      <w:r w:rsidRPr="008A0E21">
        <w:rPr>
          <w:rFonts w:cstheme="minorHAnsi"/>
          <w:b/>
          <w:sz w:val="20"/>
          <w:szCs w:val="20"/>
        </w:rPr>
        <w:t xml:space="preserve">Education Act (No. 2) 1986 (Section 43) </w:t>
      </w:r>
      <w:hyperlink r:id="rId7" w:history="1">
        <w:r w:rsidRPr="008A0E21">
          <w:rPr>
            <w:rStyle w:val="Hyperlink"/>
            <w:rFonts w:cstheme="minorHAnsi"/>
            <w:sz w:val="20"/>
            <w:szCs w:val="20"/>
          </w:rPr>
          <w:t>http://www.legislation.gov.uk/ukpga/1986/61/section/43</w:t>
        </w:r>
      </w:hyperlink>
    </w:p>
    <w:p w:rsidR="0080117C" w:rsidRPr="008A0E21" w:rsidRDefault="0080117C" w:rsidP="00C956A1">
      <w:pPr>
        <w:spacing w:after="0" w:line="240" w:lineRule="auto"/>
        <w:rPr>
          <w:rFonts w:cstheme="minorHAnsi"/>
          <w:b/>
          <w:sz w:val="20"/>
          <w:szCs w:val="20"/>
        </w:rPr>
      </w:pPr>
    </w:p>
    <w:p w:rsidR="0080117C" w:rsidRPr="008A0E21" w:rsidRDefault="0080117C" w:rsidP="008C2F85">
      <w:pPr>
        <w:pStyle w:val="ListParagraph"/>
        <w:numPr>
          <w:ilvl w:val="0"/>
          <w:numId w:val="5"/>
        </w:numPr>
        <w:spacing w:after="0" w:line="240" w:lineRule="auto"/>
        <w:rPr>
          <w:rFonts w:cstheme="minorHAnsi"/>
          <w:sz w:val="20"/>
          <w:szCs w:val="20"/>
        </w:rPr>
      </w:pPr>
      <w:r w:rsidRPr="008A0E21">
        <w:rPr>
          <w:rFonts w:cstheme="minorHAnsi"/>
          <w:b/>
          <w:sz w:val="20"/>
          <w:szCs w:val="20"/>
        </w:rPr>
        <w:t>Education Reform Act 1988</w:t>
      </w:r>
      <w:r w:rsidR="0080289E" w:rsidRPr="008A0E21">
        <w:rPr>
          <w:rFonts w:cstheme="minorHAnsi"/>
          <w:b/>
          <w:sz w:val="20"/>
          <w:szCs w:val="20"/>
        </w:rPr>
        <w:t xml:space="preserve"> </w:t>
      </w:r>
      <w:hyperlink r:id="rId8" w:history="1">
        <w:r w:rsidRPr="008A0E21">
          <w:rPr>
            <w:rStyle w:val="Hyperlink"/>
            <w:rFonts w:cstheme="minorHAnsi"/>
            <w:sz w:val="20"/>
            <w:szCs w:val="20"/>
          </w:rPr>
          <w:t>http://www.legislation.gov.uk/ukpga/1988/40/section/202</w:t>
        </w:r>
      </w:hyperlink>
    </w:p>
    <w:p w:rsidR="0080117C" w:rsidRPr="008A0E21" w:rsidRDefault="0080117C" w:rsidP="00C956A1">
      <w:pPr>
        <w:spacing w:after="0" w:line="240" w:lineRule="auto"/>
        <w:rPr>
          <w:rFonts w:cstheme="minorHAnsi"/>
          <w:b/>
          <w:sz w:val="20"/>
          <w:szCs w:val="20"/>
        </w:rPr>
      </w:pPr>
    </w:p>
    <w:p w:rsidR="0080117C" w:rsidRPr="008A0E21" w:rsidRDefault="00C21B34" w:rsidP="008461A1">
      <w:pPr>
        <w:pStyle w:val="ListParagraph"/>
        <w:numPr>
          <w:ilvl w:val="0"/>
          <w:numId w:val="5"/>
        </w:numPr>
        <w:spacing w:after="0" w:line="240" w:lineRule="auto"/>
        <w:rPr>
          <w:rFonts w:cstheme="minorHAnsi"/>
          <w:sz w:val="20"/>
          <w:szCs w:val="20"/>
        </w:rPr>
      </w:pPr>
      <w:r w:rsidRPr="008A0E21">
        <w:rPr>
          <w:rFonts w:cstheme="minorHAnsi"/>
          <w:b/>
          <w:sz w:val="20"/>
          <w:szCs w:val="20"/>
        </w:rPr>
        <w:t xml:space="preserve">The </w:t>
      </w:r>
      <w:r w:rsidR="0080117C" w:rsidRPr="008A0E21">
        <w:rPr>
          <w:rFonts w:cstheme="minorHAnsi"/>
          <w:b/>
          <w:sz w:val="20"/>
          <w:szCs w:val="20"/>
        </w:rPr>
        <w:t xml:space="preserve">Human Rights </w:t>
      </w:r>
      <w:r w:rsidRPr="008A0E21">
        <w:rPr>
          <w:rFonts w:cstheme="minorHAnsi"/>
          <w:b/>
          <w:sz w:val="20"/>
          <w:szCs w:val="20"/>
        </w:rPr>
        <w:t>Act</w:t>
      </w:r>
      <w:r w:rsidR="0080117C" w:rsidRPr="008A0E21">
        <w:rPr>
          <w:rFonts w:cstheme="minorHAnsi"/>
          <w:b/>
          <w:sz w:val="20"/>
          <w:szCs w:val="20"/>
        </w:rPr>
        <w:t xml:space="preserve"> (Article 10) </w:t>
      </w:r>
      <w:hyperlink r:id="rId9" w:history="1">
        <w:r w:rsidR="0080117C" w:rsidRPr="008A0E21">
          <w:rPr>
            <w:rStyle w:val="Hyperlink"/>
            <w:rFonts w:cstheme="minorHAnsi"/>
            <w:sz w:val="20"/>
            <w:szCs w:val="20"/>
          </w:rPr>
          <w:t>http://www.legislation.gov.uk/ukpga/1998/42/schedule/1/part/I/chapter/9</w:t>
        </w:r>
      </w:hyperlink>
    </w:p>
    <w:p w:rsidR="0080117C" w:rsidRPr="008A0E21" w:rsidRDefault="0080117C" w:rsidP="00C956A1">
      <w:pPr>
        <w:spacing w:after="0" w:line="240" w:lineRule="auto"/>
        <w:rPr>
          <w:rFonts w:cstheme="minorHAnsi"/>
          <w:b/>
          <w:sz w:val="20"/>
          <w:szCs w:val="20"/>
        </w:rPr>
      </w:pPr>
    </w:p>
    <w:p w:rsidR="00C21B34" w:rsidRPr="008A0E21" w:rsidRDefault="00C21B34" w:rsidP="00C956A1">
      <w:pPr>
        <w:pStyle w:val="ListParagraph"/>
        <w:numPr>
          <w:ilvl w:val="0"/>
          <w:numId w:val="5"/>
        </w:numPr>
        <w:spacing w:after="0" w:line="240" w:lineRule="auto"/>
        <w:rPr>
          <w:rFonts w:cstheme="minorHAnsi"/>
          <w:sz w:val="20"/>
          <w:szCs w:val="20"/>
        </w:rPr>
      </w:pPr>
      <w:r w:rsidRPr="008A0E21">
        <w:rPr>
          <w:rFonts w:cstheme="minorHAnsi"/>
          <w:b/>
          <w:sz w:val="20"/>
          <w:szCs w:val="20"/>
        </w:rPr>
        <w:t xml:space="preserve">EHRC </w:t>
      </w:r>
      <w:r w:rsidR="0080117C" w:rsidRPr="008A0E21">
        <w:rPr>
          <w:rFonts w:cstheme="minorHAnsi"/>
          <w:b/>
          <w:sz w:val="20"/>
          <w:szCs w:val="20"/>
        </w:rPr>
        <w:t xml:space="preserve">Guidance on Freedom of Expression </w:t>
      </w:r>
    </w:p>
    <w:p w:rsidR="00C956A1" w:rsidRPr="008A0E21" w:rsidRDefault="00065169" w:rsidP="00C956A1">
      <w:pPr>
        <w:pStyle w:val="ListParagraph"/>
        <w:spacing w:after="0" w:line="240" w:lineRule="auto"/>
        <w:rPr>
          <w:rFonts w:cstheme="minorHAnsi"/>
          <w:sz w:val="20"/>
          <w:szCs w:val="20"/>
        </w:rPr>
      </w:pPr>
      <w:hyperlink r:id="rId10" w:history="1">
        <w:r w:rsidR="008A0E21" w:rsidRPr="008A0E21">
          <w:rPr>
            <w:rStyle w:val="Hyperlink"/>
            <w:rFonts w:cstheme="minorHAnsi"/>
            <w:sz w:val="20"/>
            <w:szCs w:val="20"/>
          </w:rPr>
          <w:t>https://www.equalityhumanrights.com/en/publication-download/freedom-expression-guide-higher-education-providers-and-students-unions-england</w:t>
        </w:r>
      </w:hyperlink>
    </w:p>
    <w:p w:rsidR="008A0E21" w:rsidRPr="008A0E21" w:rsidRDefault="008A0E21" w:rsidP="00C956A1">
      <w:pPr>
        <w:pStyle w:val="ListParagraph"/>
        <w:spacing w:after="0" w:line="240" w:lineRule="auto"/>
        <w:rPr>
          <w:rFonts w:cstheme="minorHAnsi"/>
          <w:b/>
          <w:sz w:val="20"/>
          <w:szCs w:val="20"/>
        </w:rPr>
      </w:pPr>
    </w:p>
    <w:p w:rsidR="0080117C" w:rsidRPr="008A0E21" w:rsidRDefault="0080117C" w:rsidP="00C956A1">
      <w:pPr>
        <w:pStyle w:val="ListParagraph"/>
        <w:numPr>
          <w:ilvl w:val="0"/>
          <w:numId w:val="5"/>
        </w:numPr>
        <w:spacing w:after="0" w:line="240" w:lineRule="auto"/>
        <w:rPr>
          <w:rFonts w:cstheme="minorHAnsi"/>
          <w:b/>
          <w:sz w:val="20"/>
          <w:szCs w:val="20"/>
        </w:rPr>
      </w:pPr>
      <w:r w:rsidRPr="008A0E21">
        <w:rPr>
          <w:rFonts w:cstheme="minorHAnsi"/>
          <w:b/>
          <w:sz w:val="20"/>
          <w:szCs w:val="20"/>
        </w:rPr>
        <w:t>UNESCO definition of Academic Freedom</w:t>
      </w:r>
    </w:p>
    <w:p w:rsidR="0080117C" w:rsidRPr="008A0E21" w:rsidRDefault="00065169" w:rsidP="00C956A1">
      <w:pPr>
        <w:pStyle w:val="ListParagraph"/>
        <w:spacing w:after="0" w:line="240" w:lineRule="auto"/>
        <w:rPr>
          <w:rFonts w:cstheme="minorHAnsi"/>
          <w:sz w:val="20"/>
          <w:szCs w:val="20"/>
        </w:rPr>
      </w:pPr>
      <w:hyperlink r:id="rId11" w:history="1">
        <w:r w:rsidR="0080117C" w:rsidRPr="008A0E21">
          <w:rPr>
            <w:rStyle w:val="Hyperlink"/>
            <w:rFonts w:cstheme="minorHAnsi"/>
            <w:sz w:val="20"/>
            <w:szCs w:val="20"/>
          </w:rPr>
          <w:t>http://portal.unesco.org/en/ev.php-URL_ID=13144&amp;URL_DO=DO_TOPIC&amp;URL_SECTION=201.html</w:t>
        </w:r>
      </w:hyperlink>
    </w:p>
    <w:p w:rsidR="0080117C" w:rsidRPr="008A0E21" w:rsidRDefault="0080117C" w:rsidP="00C956A1">
      <w:pPr>
        <w:spacing w:after="0" w:line="240" w:lineRule="auto"/>
        <w:rPr>
          <w:rFonts w:cstheme="minorHAnsi"/>
          <w:b/>
          <w:sz w:val="20"/>
          <w:szCs w:val="20"/>
        </w:rPr>
      </w:pPr>
    </w:p>
    <w:p w:rsidR="00F50536" w:rsidRPr="008A0E21" w:rsidRDefault="0080117C" w:rsidP="00E83DE9">
      <w:pPr>
        <w:pStyle w:val="ListParagraph"/>
        <w:numPr>
          <w:ilvl w:val="0"/>
          <w:numId w:val="5"/>
        </w:numPr>
        <w:spacing w:after="0" w:line="240" w:lineRule="auto"/>
        <w:rPr>
          <w:rFonts w:cstheme="minorHAnsi"/>
          <w:sz w:val="20"/>
          <w:szCs w:val="20"/>
        </w:rPr>
      </w:pPr>
      <w:r w:rsidRPr="008A0E21">
        <w:rPr>
          <w:rFonts w:cstheme="minorHAnsi"/>
          <w:b/>
          <w:sz w:val="20"/>
          <w:szCs w:val="20"/>
        </w:rPr>
        <w:t>Public Order Act 1986</w:t>
      </w:r>
      <w:r w:rsidR="0080289E" w:rsidRPr="008A0E21">
        <w:rPr>
          <w:rFonts w:cstheme="minorHAnsi"/>
          <w:b/>
          <w:sz w:val="20"/>
          <w:szCs w:val="20"/>
        </w:rPr>
        <w:t xml:space="preserve"> </w:t>
      </w:r>
      <w:hyperlink r:id="rId12" w:history="1">
        <w:r w:rsidR="00F50536" w:rsidRPr="008A0E21">
          <w:rPr>
            <w:rStyle w:val="Hyperlink"/>
            <w:rFonts w:cstheme="minorHAnsi"/>
            <w:sz w:val="20"/>
            <w:szCs w:val="20"/>
          </w:rPr>
          <w:t>http://www.legislation.gov.uk/ukpga/1986/64</w:t>
        </w:r>
      </w:hyperlink>
    </w:p>
    <w:p w:rsidR="00F50536" w:rsidRPr="008A0E21" w:rsidRDefault="00F50536" w:rsidP="00F50536">
      <w:pPr>
        <w:spacing w:after="0" w:line="240" w:lineRule="auto"/>
        <w:rPr>
          <w:rFonts w:cstheme="minorHAnsi"/>
          <w:sz w:val="20"/>
          <w:szCs w:val="20"/>
        </w:rPr>
      </w:pPr>
    </w:p>
    <w:p w:rsidR="00F50536" w:rsidRPr="008A0E21" w:rsidRDefault="00F50536" w:rsidP="00F50536">
      <w:pPr>
        <w:pStyle w:val="ListParagraph"/>
        <w:numPr>
          <w:ilvl w:val="0"/>
          <w:numId w:val="5"/>
        </w:numPr>
        <w:spacing w:after="0" w:line="240" w:lineRule="auto"/>
        <w:rPr>
          <w:rFonts w:cstheme="minorHAnsi"/>
          <w:b/>
          <w:sz w:val="20"/>
          <w:szCs w:val="20"/>
        </w:rPr>
      </w:pPr>
      <w:r w:rsidRPr="008A0E21">
        <w:rPr>
          <w:rFonts w:cstheme="minorHAnsi"/>
          <w:b/>
          <w:sz w:val="20"/>
          <w:szCs w:val="20"/>
        </w:rPr>
        <w:t>Terrorism Act 2000</w:t>
      </w:r>
    </w:p>
    <w:p w:rsidR="00F50536" w:rsidRPr="008A0E21" w:rsidRDefault="00EB1A5D" w:rsidP="0038592D">
      <w:pPr>
        <w:pStyle w:val="ListParagraph"/>
        <w:numPr>
          <w:ilvl w:val="0"/>
          <w:numId w:val="18"/>
        </w:numPr>
        <w:spacing w:after="0" w:line="240" w:lineRule="auto"/>
        <w:rPr>
          <w:rFonts w:cstheme="minorHAnsi"/>
          <w:sz w:val="20"/>
          <w:szCs w:val="20"/>
        </w:rPr>
      </w:pPr>
      <w:r w:rsidRPr="008A0E21">
        <w:rPr>
          <w:rFonts w:cstheme="minorHAnsi"/>
          <w:sz w:val="20"/>
          <w:szCs w:val="20"/>
        </w:rPr>
        <w:t xml:space="preserve">Support Offence: </w:t>
      </w:r>
      <w:hyperlink r:id="rId13" w:history="1">
        <w:r w:rsidRPr="008A0E21">
          <w:rPr>
            <w:rStyle w:val="Hyperlink"/>
            <w:rFonts w:cstheme="minorHAnsi"/>
            <w:sz w:val="20"/>
            <w:szCs w:val="20"/>
          </w:rPr>
          <w:t>http://www.legislation.gov.uk/ukpga/2000/11/section/12</w:t>
        </w:r>
      </w:hyperlink>
    </w:p>
    <w:p w:rsidR="00EB1A5D" w:rsidRPr="008A0E21" w:rsidRDefault="00EB1A5D" w:rsidP="0038592D">
      <w:pPr>
        <w:pStyle w:val="ListParagraph"/>
        <w:numPr>
          <w:ilvl w:val="0"/>
          <w:numId w:val="18"/>
        </w:numPr>
        <w:spacing w:after="0" w:line="240" w:lineRule="auto"/>
        <w:rPr>
          <w:rFonts w:cstheme="minorHAnsi"/>
          <w:sz w:val="20"/>
          <w:szCs w:val="20"/>
        </w:rPr>
      </w:pPr>
      <w:r w:rsidRPr="008A0E21">
        <w:rPr>
          <w:rFonts w:cstheme="minorHAnsi"/>
          <w:sz w:val="20"/>
          <w:szCs w:val="20"/>
        </w:rPr>
        <w:t>List of Proscribed Organisations:</w:t>
      </w:r>
      <w:r w:rsidRPr="008A0E21">
        <w:rPr>
          <w:rFonts w:cstheme="minorHAnsi"/>
          <w:b/>
          <w:sz w:val="20"/>
          <w:szCs w:val="20"/>
        </w:rPr>
        <w:t xml:space="preserve"> </w:t>
      </w:r>
      <w:hyperlink r:id="rId14" w:history="1">
        <w:r w:rsidRPr="008A0E21">
          <w:rPr>
            <w:rStyle w:val="Hyperlink"/>
            <w:rFonts w:cstheme="minorHAnsi"/>
            <w:sz w:val="20"/>
            <w:szCs w:val="20"/>
          </w:rPr>
          <w:t>https://www.gov.uk/government/uploads/system/uploads/attachment_data/file/472956/Proscription-update-20151030.pdf</w:t>
        </w:r>
      </w:hyperlink>
    </w:p>
    <w:p w:rsidR="0080117C" w:rsidRPr="008A0E21" w:rsidRDefault="0080117C" w:rsidP="00C956A1">
      <w:pPr>
        <w:spacing w:after="0" w:line="240" w:lineRule="auto"/>
        <w:rPr>
          <w:rFonts w:cstheme="minorHAnsi"/>
          <w:b/>
          <w:sz w:val="20"/>
          <w:szCs w:val="20"/>
        </w:rPr>
      </w:pPr>
    </w:p>
    <w:p w:rsidR="0080117C" w:rsidRPr="008A0E21" w:rsidRDefault="0080117C" w:rsidP="00C956A1">
      <w:pPr>
        <w:pStyle w:val="ListParagraph"/>
        <w:numPr>
          <w:ilvl w:val="0"/>
          <w:numId w:val="5"/>
        </w:numPr>
        <w:spacing w:after="0" w:line="240" w:lineRule="auto"/>
        <w:rPr>
          <w:rFonts w:cstheme="minorHAnsi"/>
          <w:b/>
          <w:sz w:val="20"/>
          <w:szCs w:val="20"/>
        </w:rPr>
      </w:pPr>
      <w:r w:rsidRPr="008A0E21">
        <w:rPr>
          <w:rFonts w:cstheme="minorHAnsi"/>
          <w:b/>
          <w:sz w:val="20"/>
          <w:szCs w:val="20"/>
        </w:rPr>
        <w:t>Counter Terrorism and Security Act 2015</w:t>
      </w:r>
    </w:p>
    <w:p w:rsidR="00C956A1" w:rsidRPr="008A0E21" w:rsidRDefault="00C956A1" w:rsidP="0038592D">
      <w:pPr>
        <w:pStyle w:val="ListParagraph"/>
        <w:numPr>
          <w:ilvl w:val="0"/>
          <w:numId w:val="19"/>
        </w:numPr>
        <w:spacing w:after="0" w:line="240" w:lineRule="auto"/>
        <w:rPr>
          <w:rFonts w:cstheme="minorHAnsi"/>
          <w:sz w:val="20"/>
          <w:szCs w:val="20"/>
        </w:rPr>
      </w:pPr>
      <w:r w:rsidRPr="008A0E21">
        <w:rPr>
          <w:rFonts w:cstheme="minorHAnsi"/>
          <w:b/>
          <w:sz w:val="20"/>
          <w:szCs w:val="20"/>
        </w:rPr>
        <w:t xml:space="preserve">General Duty: </w:t>
      </w:r>
      <w:hyperlink r:id="rId15" w:history="1">
        <w:r w:rsidRPr="008A0E21">
          <w:rPr>
            <w:rStyle w:val="Hyperlink"/>
            <w:rFonts w:cstheme="minorHAnsi"/>
            <w:sz w:val="20"/>
            <w:szCs w:val="20"/>
          </w:rPr>
          <w:t>http://www.legislation.gov.uk/ukpga/2015/6/section/26/enacted</w:t>
        </w:r>
      </w:hyperlink>
    </w:p>
    <w:p w:rsidR="00C956A1" w:rsidRPr="008A0E21" w:rsidRDefault="00C956A1" w:rsidP="0038592D">
      <w:pPr>
        <w:pStyle w:val="ListParagraph"/>
        <w:numPr>
          <w:ilvl w:val="0"/>
          <w:numId w:val="19"/>
        </w:numPr>
        <w:spacing w:after="0" w:line="240" w:lineRule="auto"/>
        <w:rPr>
          <w:rFonts w:cstheme="minorHAnsi"/>
          <w:sz w:val="20"/>
          <w:szCs w:val="20"/>
        </w:rPr>
      </w:pPr>
      <w:r w:rsidRPr="008A0E21">
        <w:rPr>
          <w:rFonts w:cstheme="minorHAnsi"/>
          <w:b/>
          <w:sz w:val="20"/>
          <w:szCs w:val="20"/>
        </w:rPr>
        <w:t xml:space="preserve">Freedom of Expression: </w:t>
      </w:r>
      <w:hyperlink r:id="rId16" w:history="1">
        <w:r w:rsidRPr="008A0E21">
          <w:rPr>
            <w:rStyle w:val="Hyperlink"/>
            <w:rFonts w:cstheme="minorHAnsi"/>
            <w:sz w:val="20"/>
            <w:szCs w:val="20"/>
          </w:rPr>
          <w:t>http://www.legislation.gov.uk/ukpga/2015/6/section/31/enacted</w:t>
        </w:r>
      </w:hyperlink>
    </w:p>
    <w:p w:rsidR="00C956A1" w:rsidRPr="008A0E21" w:rsidRDefault="00C956A1" w:rsidP="006D7878">
      <w:pPr>
        <w:rPr>
          <w:rFonts w:cstheme="minorHAnsi"/>
          <w:b/>
          <w:sz w:val="20"/>
          <w:szCs w:val="20"/>
        </w:rPr>
      </w:pPr>
    </w:p>
    <w:p w:rsidR="006D7878" w:rsidRPr="008A0E21" w:rsidRDefault="006D7878" w:rsidP="006D7878">
      <w:pPr>
        <w:pStyle w:val="ListParagraph"/>
        <w:numPr>
          <w:ilvl w:val="0"/>
          <w:numId w:val="5"/>
        </w:numPr>
        <w:rPr>
          <w:rFonts w:cstheme="minorHAnsi"/>
          <w:b/>
          <w:sz w:val="20"/>
          <w:szCs w:val="20"/>
        </w:rPr>
      </w:pPr>
      <w:r w:rsidRPr="008A0E21">
        <w:rPr>
          <w:rFonts w:cstheme="minorHAnsi"/>
          <w:b/>
          <w:sz w:val="20"/>
          <w:szCs w:val="20"/>
        </w:rPr>
        <w:t xml:space="preserve">UUK Guidance on External Speakers in HEIS </w:t>
      </w:r>
      <w:hyperlink r:id="rId17" w:history="1">
        <w:r w:rsidRPr="008A0E21">
          <w:rPr>
            <w:rStyle w:val="Hyperlink"/>
            <w:rFonts w:cstheme="minorHAnsi"/>
            <w:sz w:val="20"/>
            <w:szCs w:val="20"/>
          </w:rPr>
          <w:t>http://www.universitiesuk.ac.uk/highereducation/Documents/2013/ExternalSpeakersInHigherEducationInstitutions.pdf</w:t>
        </w:r>
      </w:hyperlink>
    </w:p>
    <w:p w:rsidR="006D7878" w:rsidRPr="008A0E21" w:rsidRDefault="006D7878" w:rsidP="000B35FC">
      <w:pPr>
        <w:pBdr>
          <w:bottom w:val="single" w:sz="4" w:space="1" w:color="auto"/>
        </w:pBdr>
        <w:rPr>
          <w:rFonts w:cstheme="minorHAnsi"/>
          <w:b/>
          <w:sz w:val="20"/>
          <w:szCs w:val="20"/>
        </w:rPr>
      </w:pPr>
    </w:p>
    <w:p w:rsidR="00E175DC" w:rsidRPr="008A0E21" w:rsidRDefault="00E175DC" w:rsidP="00E175DC">
      <w:pPr>
        <w:rPr>
          <w:rFonts w:cstheme="minorHAnsi"/>
          <w:b/>
          <w:sz w:val="20"/>
          <w:szCs w:val="20"/>
        </w:rPr>
      </w:pPr>
      <w:r w:rsidRPr="008A0E21">
        <w:rPr>
          <w:rFonts w:cstheme="minorHAnsi"/>
          <w:b/>
          <w:sz w:val="20"/>
          <w:szCs w:val="20"/>
        </w:rPr>
        <w:t>RVC Charter &amp; Statutes</w:t>
      </w:r>
    </w:p>
    <w:p w:rsidR="000B35FC" w:rsidRPr="008A0E21" w:rsidRDefault="000B35FC" w:rsidP="000B35FC">
      <w:pPr>
        <w:pStyle w:val="ListParagraph"/>
        <w:numPr>
          <w:ilvl w:val="0"/>
          <w:numId w:val="20"/>
        </w:numPr>
        <w:rPr>
          <w:rFonts w:cstheme="minorHAnsi"/>
          <w:sz w:val="20"/>
          <w:szCs w:val="20"/>
        </w:rPr>
      </w:pPr>
      <w:r w:rsidRPr="008A0E21">
        <w:rPr>
          <w:rFonts w:cstheme="minorHAnsi"/>
          <w:b/>
          <w:sz w:val="20"/>
          <w:szCs w:val="20"/>
        </w:rPr>
        <w:t xml:space="preserve">Charter: </w:t>
      </w:r>
      <w:hyperlink r:id="rId18" w:history="1">
        <w:r w:rsidRPr="008A0E21">
          <w:rPr>
            <w:rStyle w:val="Hyperlink"/>
            <w:rFonts w:cstheme="minorHAnsi"/>
            <w:sz w:val="20"/>
            <w:szCs w:val="20"/>
          </w:rPr>
          <w:t>http://www.rvc.ac.uk/Media/Default/About/Governance,%20Policy%20and%20Legal/Council_RVCCharter.pdf</w:t>
        </w:r>
      </w:hyperlink>
    </w:p>
    <w:p w:rsidR="00E175DC" w:rsidRPr="008A0E21" w:rsidRDefault="000B35FC" w:rsidP="000B35FC">
      <w:pPr>
        <w:pStyle w:val="ListParagraph"/>
        <w:numPr>
          <w:ilvl w:val="0"/>
          <w:numId w:val="20"/>
        </w:numPr>
        <w:rPr>
          <w:rFonts w:cstheme="minorHAnsi"/>
          <w:sz w:val="20"/>
          <w:szCs w:val="20"/>
        </w:rPr>
      </w:pPr>
      <w:r w:rsidRPr="008A0E21">
        <w:rPr>
          <w:rFonts w:cstheme="minorHAnsi"/>
          <w:b/>
          <w:sz w:val="20"/>
          <w:szCs w:val="20"/>
        </w:rPr>
        <w:t xml:space="preserve">Statutes: </w:t>
      </w:r>
      <w:hyperlink r:id="rId19" w:history="1">
        <w:r w:rsidRPr="008A0E21">
          <w:rPr>
            <w:rStyle w:val="Hyperlink"/>
            <w:rFonts w:cstheme="minorHAnsi"/>
            <w:sz w:val="20"/>
            <w:szCs w:val="20"/>
          </w:rPr>
          <w:t>http://www.rvc.ac.uk/Media/Default/About/Governance,%20Policy%20and%20Legal/Policy%20and%20Legal/Publication%20Scheme/Microsoft%20Word%20-%20RVCRevisedStatutes.pdf</w:t>
        </w:r>
      </w:hyperlink>
    </w:p>
    <w:p w:rsidR="0080289E" w:rsidRPr="008A0E21" w:rsidRDefault="0080289E" w:rsidP="0080289E">
      <w:pPr>
        <w:rPr>
          <w:rFonts w:cstheme="minorHAnsi"/>
          <w:b/>
          <w:sz w:val="20"/>
          <w:szCs w:val="20"/>
        </w:rPr>
      </w:pPr>
      <w:r w:rsidRPr="008A0E21">
        <w:rPr>
          <w:rFonts w:cstheme="minorHAnsi"/>
          <w:b/>
          <w:sz w:val="20"/>
          <w:szCs w:val="20"/>
        </w:rPr>
        <w:t>RVC College Charter</w:t>
      </w:r>
      <w:r w:rsidRPr="008A0E21">
        <w:rPr>
          <w:rFonts w:cstheme="minorHAnsi"/>
          <w:sz w:val="20"/>
          <w:szCs w:val="20"/>
        </w:rPr>
        <w:t xml:space="preserve"> </w:t>
      </w:r>
      <w:hyperlink r:id="rId20" w:history="1">
        <w:r w:rsidRPr="008A0E21">
          <w:rPr>
            <w:rStyle w:val="Hyperlink"/>
            <w:rFonts w:cstheme="minorHAnsi"/>
            <w:sz w:val="20"/>
            <w:szCs w:val="20"/>
          </w:rPr>
          <w:t>http://www.rvc.ac.uk/Media/Default/About/Academic%20Quality,%20Regulations%20and%20Procedures/General/THE%20ROYAL%20VETERINARY%20COLLEGE%20CHARTER.pdf</w:t>
        </w:r>
      </w:hyperlink>
    </w:p>
    <w:p w:rsidR="00C21B34" w:rsidRPr="008A0E21" w:rsidRDefault="00D85016">
      <w:pPr>
        <w:rPr>
          <w:rFonts w:cstheme="minorHAnsi"/>
          <w:sz w:val="20"/>
          <w:szCs w:val="20"/>
        </w:rPr>
      </w:pPr>
      <w:r w:rsidRPr="008A0E21">
        <w:rPr>
          <w:rFonts w:cstheme="minorHAnsi"/>
          <w:b/>
          <w:sz w:val="20"/>
          <w:szCs w:val="20"/>
        </w:rPr>
        <w:t xml:space="preserve">RVC Dignity at Work Policy </w:t>
      </w:r>
      <w:hyperlink r:id="rId21" w:history="1">
        <w:r w:rsidRPr="008A0E21">
          <w:rPr>
            <w:rStyle w:val="Hyperlink"/>
            <w:rFonts w:cstheme="minorHAnsi"/>
            <w:sz w:val="20"/>
            <w:szCs w:val="20"/>
          </w:rPr>
          <w:t>http://www.rvc.ac.uk/Media/Default/About/Human%20Resources/Documents/dignity-at-work-policy.pdf</w:t>
        </w:r>
      </w:hyperlink>
    </w:p>
    <w:p w:rsidR="00886AB4" w:rsidRDefault="00886AB4" w:rsidP="0080289E">
      <w:pPr>
        <w:spacing w:after="0" w:line="240" w:lineRule="auto"/>
        <w:rPr>
          <w:rFonts w:cstheme="minorHAnsi"/>
          <w:sz w:val="20"/>
          <w:szCs w:val="20"/>
        </w:rPr>
        <w:sectPr w:rsidR="00886AB4" w:rsidSect="0080289E">
          <w:pgSz w:w="11906" w:h="16838"/>
          <w:pgMar w:top="568" w:right="566" w:bottom="1440" w:left="1440" w:header="708" w:footer="708" w:gutter="0"/>
          <w:cols w:space="708"/>
          <w:docGrid w:linePitch="360"/>
        </w:sectPr>
      </w:pPr>
    </w:p>
    <w:p w:rsidR="007C2AD3" w:rsidRPr="007C2AD3" w:rsidRDefault="007C2AD3" w:rsidP="007C2AD3">
      <w:pPr>
        <w:spacing w:before="100" w:beforeAutospacing="1" w:after="100" w:afterAutospacing="1"/>
        <w:rPr>
          <w:rFonts w:eastAsia="Times New Roman" w:cs="Arial"/>
          <w:b/>
          <w:sz w:val="20"/>
          <w:szCs w:val="20"/>
          <w:lang w:eastAsia="en-GB"/>
        </w:rPr>
      </w:pPr>
      <w:r w:rsidRPr="007C2AD3">
        <w:rPr>
          <w:rFonts w:eastAsia="Times New Roman" w:cs="Arial"/>
          <w:b/>
          <w:sz w:val="20"/>
          <w:szCs w:val="20"/>
          <w:lang w:eastAsia="en-GB"/>
        </w:rPr>
        <w:lastRenderedPageBreak/>
        <w:t>Appendix B</w:t>
      </w:r>
    </w:p>
    <w:p w:rsidR="00886AB4" w:rsidRDefault="007C2AD3" w:rsidP="007C2AD3">
      <w:pPr>
        <w:spacing w:before="100" w:beforeAutospacing="1" w:after="100" w:afterAutospacing="1"/>
        <w:jc w:val="center"/>
        <w:rPr>
          <w:rFonts w:ascii="Arial" w:eastAsia="Times New Roman" w:hAnsi="Arial" w:cs="Arial"/>
          <w:b/>
          <w:lang w:eastAsia="en-GB"/>
        </w:rPr>
      </w:pPr>
      <w:r w:rsidRPr="00D856B8">
        <w:rPr>
          <w:rFonts w:ascii="Arial Bold" w:eastAsia="Times New Roman" w:hAnsi="Arial Bold" w:cs="Arial"/>
          <w:b/>
          <w:caps/>
          <w:noProof/>
          <w:lang w:eastAsia="en-GB"/>
        </w:rPr>
        <w:drawing>
          <wp:anchor distT="0" distB="0" distL="114300" distR="114300" simplePos="0" relativeHeight="251659264" behindDoc="0" locked="0" layoutInCell="1" allowOverlap="1" wp14:anchorId="18FF8994" wp14:editId="1E4DA26C">
            <wp:simplePos x="0" y="0"/>
            <wp:positionH relativeFrom="column">
              <wp:posOffset>0</wp:posOffset>
            </wp:positionH>
            <wp:positionV relativeFrom="paragraph">
              <wp:posOffset>0</wp:posOffset>
            </wp:positionV>
            <wp:extent cx="20447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4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AB4" w:rsidRDefault="00886AB4" w:rsidP="007C2AD3">
      <w:pPr>
        <w:spacing w:before="100" w:beforeAutospacing="1" w:after="100" w:afterAutospacing="1"/>
        <w:jc w:val="center"/>
        <w:rPr>
          <w:rFonts w:ascii="Arial" w:eastAsia="Times New Roman" w:hAnsi="Arial" w:cs="Arial"/>
          <w:b/>
          <w:lang w:eastAsia="en-GB"/>
        </w:rPr>
      </w:pPr>
    </w:p>
    <w:p w:rsidR="00886AB4" w:rsidRPr="007C2AD3" w:rsidRDefault="00886AB4" w:rsidP="00886AB4">
      <w:pPr>
        <w:spacing w:before="100" w:beforeAutospacing="1" w:after="100" w:afterAutospacing="1"/>
        <w:jc w:val="center"/>
        <w:rPr>
          <w:rFonts w:eastAsia="Times New Roman" w:cstheme="minorHAnsi"/>
          <w:sz w:val="20"/>
          <w:szCs w:val="20"/>
          <w:lang w:val="en" w:eastAsia="en-GB"/>
        </w:rPr>
      </w:pPr>
      <w:r w:rsidRPr="007C2AD3">
        <w:rPr>
          <w:rFonts w:eastAsia="Times New Roman" w:cstheme="minorHAnsi"/>
          <w:b/>
          <w:sz w:val="20"/>
          <w:szCs w:val="20"/>
          <w:lang w:val="en" w:eastAsia="en-GB"/>
        </w:rPr>
        <w:t>Freedom</w:t>
      </w:r>
      <w:r w:rsidRPr="007C2AD3">
        <w:rPr>
          <w:rFonts w:eastAsia="Times New Roman" w:cstheme="minorHAnsi"/>
          <w:sz w:val="20"/>
          <w:szCs w:val="20"/>
          <w:lang w:val="en" w:eastAsia="en-GB"/>
        </w:rPr>
        <w:t xml:space="preserve"> </w:t>
      </w:r>
      <w:r w:rsidRPr="007C2AD3">
        <w:rPr>
          <w:rFonts w:eastAsia="Times New Roman" w:cstheme="minorHAnsi"/>
          <w:b/>
          <w:sz w:val="20"/>
          <w:szCs w:val="20"/>
          <w:lang w:val="en" w:eastAsia="en-GB"/>
        </w:rPr>
        <w:t>of Expression Positioning Statement</w:t>
      </w:r>
    </w:p>
    <w:p w:rsidR="00886AB4" w:rsidRPr="007C2AD3" w:rsidRDefault="00886AB4" w:rsidP="00886AB4">
      <w:pPr>
        <w:spacing w:before="100" w:beforeAutospacing="1" w:after="100" w:afterAutospacing="1"/>
        <w:rPr>
          <w:rFonts w:eastAsia="Times New Roman" w:cstheme="minorHAnsi"/>
          <w:sz w:val="20"/>
          <w:szCs w:val="20"/>
          <w:lang w:val="en" w:eastAsia="en-GB"/>
        </w:rPr>
      </w:pPr>
      <w:r w:rsidRPr="007C2AD3">
        <w:rPr>
          <w:rFonts w:eastAsia="Times New Roman" w:cstheme="minorHAnsi"/>
          <w:sz w:val="20"/>
          <w:szCs w:val="20"/>
          <w:lang w:val="en" w:eastAsia="en-GB"/>
        </w:rPr>
        <w:t>The University of London, and its Member Institutions, are fully committed to the principle, and to the promotion, of freedom of expression within the law and the vast majority of our events occur without incident.</w:t>
      </w:r>
    </w:p>
    <w:p w:rsidR="00886AB4" w:rsidRPr="007C2AD3" w:rsidRDefault="00886AB4" w:rsidP="00886AB4">
      <w:pPr>
        <w:spacing w:before="100" w:beforeAutospacing="1" w:after="100" w:afterAutospacing="1"/>
        <w:rPr>
          <w:rFonts w:eastAsia="Times New Roman" w:cstheme="minorHAnsi"/>
          <w:sz w:val="20"/>
          <w:szCs w:val="20"/>
          <w:lang w:val="en" w:eastAsia="en-GB"/>
        </w:rPr>
      </w:pPr>
      <w:r w:rsidRPr="007C2AD3">
        <w:rPr>
          <w:rFonts w:eastAsia="Times New Roman" w:cstheme="minorHAnsi"/>
          <w:sz w:val="20"/>
          <w:szCs w:val="20"/>
          <w:lang w:val="en" w:eastAsia="en-GB"/>
        </w:rPr>
        <w:t xml:space="preserve">We believe an active speaker programme is fundamental to the academic and other activities of the University and Member Institutions, and we encourage staff and students to invite a wide range of speakers and to engage critically but respectfully with debate at events. </w:t>
      </w:r>
    </w:p>
    <w:p w:rsidR="00886AB4" w:rsidRPr="007C2AD3" w:rsidRDefault="00886AB4" w:rsidP="00886AB4">
      <w:pPr>
        <w:spacing w:before="100" w:beforeAutospacing="1" w:after="100" w:afterAutospacing="1"/>
        <w:rPr>
          <w:rFonts w:eastAsia="Times New Roman" w:cstheme="minorHAnsi"/>
          <w:sz w:val="20"/>
          <w:szCs w:val="20"/>
          <w:lang w:val="en" w:eastAsia="en-GB"/>
        </w:rPr>
      </w:pPr>
      <w:r w:rsidRPr="007C2AD3">
        <w:rPr>
          <w:rFonts w:eastAsia="Times New Roman" w:cstheme="minorHAnsi"/>
          <w:sz w:val="20"/>
          <w:szCs w:val="20"/>
          <w:lang w:val="en" w:eastAsia="en-GB"/>
        </w:rPr>
        <w:t xml:space="preserve">Contentious discussion and robust debate within the law is encouraged and universities should be </w:t>
      </w:r>
      <w:r w:rsidRPr="007C2AD3">
        <w:rPr>
          <w:rFonts w:eastAsia="Times New Roman" w:cstheme="minorHAnsi"/>
          <w:i/>
          <w:sz w:val="20"/>
          <w:szCs w:val="20"/>
          <w:lang w:val="en" w:eastAsia="en-GB"/>
        </w:rPr>
        <w:t>the</w:t>
      </w:r>
      <w:r w:rsidRPr="007C2AD3">
        <w:rPr>
          <w:rFonts w:eastAsia="Times New Roman" w:cstheme="minorHAnsi"/>
          <w:sz w:val="20"/>
          <w:szCs w:val="20"/>
          <w:lang w:val="en" w:eastAsia="en-GB"/>
        </w:rPr>
        <w:t xml:space="preserve"> space for this to occur.  The lawful expression of controversial or unpopular views does not constitute reasonable grounds for withholding permission for an event and as such, the University and Member Institutions do not unreasonably refuse to allow events to be held on its premises. </w:t>
      </w:r>
    </w:p>
    <w:p w:rsidR="00886AB4" w:rsidRPr="007C2AD3" w:rsidRDefault="00886AB4" w:rsidP="00886AB4">
      <w:pPr>
        <w:spacing w:before="100" w:beforeAutospacing="1" w:after="100" w:afterAutospacing="1"/>
        <w:rPr>
          <w:rFonts w:eastAsia="Times New Roman" w:cstheme="minorHAnsi"/>
          <w:sz w:val="20"/>
          <w:szCs w:val="20"/>
          <w:lang w:val="en" w:eastAsia="en-GB"/>
        </w:rPr>
      </w:pPr>
      <w:r w:rsidRPr="007C2AD3">
        <w:rPr>
          <w:rFonts w:eastAsia="Times New Roman" w:cstheme="minorHAnsi"/>
          <w:sz w:val="20"/>
          <w:szCs w:val="20"/>
          <w:lang w:val="en" w:eastAsia="en-GB"/>
        </w:rPr>
        <w:t xml:space="preserve">Some speakers may prompt protest; freedom of expression means freedom to support an idea and to protest against it. </w:t>
      </w:r>
    </w:p>
    <w:p w:rsidR="00886AB4" w:rsidRPr="007C2AD3" w:rsidRDefault="00886AB4" w:rsidP="00886AB4">
      <w:pPr>
        <w:spacing w:before="100" w:beforeAutospacing="1" w:after="100" w:afterAutospacing="1"/>
        <w:rPr>
          <w:rFonts w:eastAsia="Times New Roman" w:cstheme="minorHAnsi"/>
          <w:sz w:val="20"/>
          <w:szCs w:val="20"/>
          <w:lang w:val="en" w:eastAsia="en-GB"/>
        </w:rPr>
      </w:pPr>
      <w:r w:rsidRPr="007C2AD3">
        <w:rPr>
          <w:rFonts w:eastAsia="Times New Roman" w:cstheme="minorHAnsi"/>
          <w:sz w:val="20"/>
          <w:szCs w:val="20"/>
          <w:lang w:val="en" w:eastAsia="en-GB"/>
        </w:rPr>
        <w:t>With freedom comes responsibility. It is the responsibility of protesters and supporters to act lawfully and peacefully.  It is the responsibility of the University and Member Institutions to enable lawful and peaceful protest, and take action when it is not. Only in this way can we ensure that lawful freedom of expression is secured for all.  *</w:t>
      </w:r>
    </w:p>
    <w:p w:rsidR="00886AB4" w:rsidRPr="007C2AD3" w:rsidRDefault="00886AB4" w:rsidP="00886AB4">
      <w:pPr>
        <w:spacing w:before="100" w:beforeAutospacing="1" w:after="100" w:afterAutospacing="1"/>
        <w:rPr>
          <w:rFonts w:eastAsia="Times New Roman" w:cstheme="minorHAnsi"/>
          <w:sz w:val="20"/>
          <w:szCs w:val="20"/>
          <w:lang w:val="en" w:eastAsia="en-GB"/>
        </w:rPr>
      </w:pPr>
      <w:r w:rsidRPr="007C2AD3">
        <w:rPr>
          <w:rFonts w:eastAsia="Times New Roman" w:cstheme="minorHAnsi"/>
          <w:sz w:val="20"/>
          <w:szCs w:val="20"/>
          <w:lang w:val="en" w:eastAsia="en-GB"/>
        </w:rPr>
        <w:t>Agreed by:</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lastRenderedPageBreak/>
        <w:t>Birkbeck College</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City, University of London</w:t>
      </w:r>
    </w:p>
    <w:p w:rsidR="00886AB4" w:rsidRPr="007C2AD3" w:rsidRDefault="00886AB4" w:rsidP="007C2AD3">
      <w:pPr>
        <w:autoSpaceDE w:val="0"/>
        <w:autoSpaceDN w:val="0"/>
        <w:spacing w:after="0" w:line="240" w:lineRule="auto"/>
        <w:rPr>
          <w:rFonts w:cstheme="minorHAnsi"/>
          <w:sz w:val="20"/>
          <w:szCs w:val="20"/>
        </w:rPr>
      </w:pPr>
      <w:proofErr w:type="spellStart"/>
      <w:r w:rsidRPr="007C2AD3">
        <w:rPr>
          <w:rFonts w:cstheme="minorHAnsi"/>
          <w:sz w:val="20"/>
          <w:szCs w:val="20"/>
        </w:rPr>
        <w:t>Courtauld</w:t>
      </w:r>
      <w:proofErr w:type="spellEnd"/>
      <w:r w:rsidRPr="007C2AD3">
        <w:rPr>
          <w:rFonts w:cstheme="minorHAnsi"/>
          <w:sz w:val="20"/>
          <w:szCs w:val="20"/>
        </w:rPr>
        <w:t xml:space="preserve"> Institute of Art</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Goldsmiths' College</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The Institute of Cancer Research: Royal Cancer Hospital</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King's College London</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London Business School</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The London School of Economics and Political Science</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London School of Hygiene and Tropical Medicine</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Queen Mary University of London</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Royal Academy of Music</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The Royal Central School of Speech and Drama</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Royal Holloway and Bedford New College</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The Royal Veterinary College</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St George's Hospital Medical School</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The School of Oriental and African Studies</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UCL</w:t>
      </w:r>
    </w:p>
    <w:p w:rsidR="00886AB4" w:rsidRPr="007C2AD3" w:rsidRDefault="00886AB4" w:rsidP="007C2AD3">
      <w:pPr>
        <w:autoSpaceDE w:val="0"/>
        <w:autoSpaceDN w:val="0"/>
        <w:spacing w:after="0" w:line="240" w:lineRule="auto"/>
        <w:rPr>
          <w:rFonts w:cstheme="minorHAnsi"/>
          <w:sz w:val="20"/>
          <w:szCs w:val="20"/>
        </w:rPr>
      </w:pPr>
      <w:r w:rsidRPr="007C2AD3">
        <w:rPr>
          <w:rFonts w:cstheme="minorHAnsi"/>
          <w:sz w:val="20"/>
          <w:szCs w:val="20"/>
        </w:rPr>
        <w:t>University of London</w:t>
      </w:r>
    </w:p>
    <w:p w:rsidR="0080289E" w:rsidRPr="007C2AD3" w:rsidRDefault="00886AB4" w:rsidP="007C2AD3">
      <w:pPr>
        <w:spacing w:before="100" w:beforeAutospacing="1" w:after="100" w:afterAutospacing="1"/>
        <w:outlineLvl w:val="3"/>
        <w:rPr>
          <w:rFonts w:cstheme="minorHAnsi"/>
          <w:sz w:val="20"/>
          <w:szCs w:val="20"/>
        </w:rPr>
      </w:pPr>
      <w:r w:rsidRPr="007C2AD3">
        <w:rPr>
          <w:rFonts w:eastAsia="Times New Roman" w:cstheme="minorHAnsi"/>
          <w:sz w:val="20"/>
          <w:szCs w:val="20"/>
          <w:lang w:val="en" w:eastAsia="en-GB"/>
        </w:rPr>
        <w:t>*Further detail is available within each Member Institution’s policy, procedure and code of practice.</w:t>
      </w:r>
    </w:p>
    <w:sectPr w:rsidR="0080289E" w:rsidRPr="007C2AD3" w:rsidSect="007C2AD3">
      <w:pgSz w:w="11900" w:h="16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numFmt w:val="bullet"/>
      <w:lvlText w:val="•"/>
      <w:lvlJc w:val="left"/>
      <w:pPr>
        <w:ind w:left="413" w:hanging="301"/>
      </w:pPr>
      <w:rPr>
        <w:rFonts w:ascii="Arial" w:hAnsi="Arial" w:cs="Arial"/>
        <w:b w:val="0"/>
        <w:bCs w:val="0"/>
        <w:color w:val="F08100"/>
        <w:spacing w:val="-1"/>
        <w:w w:val="100"/>
        <w:sz w:val="24"/>
        <w:szCs w:val="24"/>
      </w:rPr>
    </w:lvl>
    <w:lvl w:ilvl="1">
      <w:numFmt w:val="bullet"/>
      <w:lvlText w:val="•"/>
      <w:lvlJc w:val="left"/>
      <w:pPr>
        <w:ind w:left="1340" w:hanging="301"/>
      </w:pPr>
    </w:lvl>
    <w:lvl w:ilvl="2">
      <w:numFmt w:val="bullet"/>
      <w:lvlText w:val="•"/>
      <w:lvlJc w:val="left"/>
      <w:pPr>
        <w:ind w:left="2261" w:hanging="301"/>
      </w:pPr>
    </w:lvl>
    <w:lvl w:ilvl="3">
      <w:numFmt w:val="bullet"/>
      <w:lvlText w:val="•"/>
      <w:lvlJc w:val="left"/>
      <w:pPr>
        <w:ind w:left="3181" w:hanging="301"/>
      </w:pPr>
    </w:lvl>
    <w:lvl w:ilvl="4">
      <w:numFmt w:val="bullet"/>
      <w:lvlText w:val="•"/>
      <w:lvlJc w:val="left"/>
      <w:pPr>
        <w:ind w:left="4102" w:hanging="301"/>
      </w:pPr>
    </w:lvl>
    <w:lvl w:ilvl="5">
      <w:numFmt w:val="bullet"/>
      <w:lvlText w:val="•"/>
      <w:lvlJc w:val="left"/>
      <w:pPr>
        <w:ind w:left="5022" w:hanging="301"/>
      </w:pPr>
    </w:lvl>
    <w:lvl w:ilvl="6">
      <w:numFmt w:val="bullet"/>
      <w:lvlText w:val="•"/>
      <w:lvlJc w:val="left"/>
      <w:pPr>
        <w:ind w:left="5943" w:hanging="301"/>
      </w:pPr>
    </w:lvl>
    <w:lvl w:ilvl="7">
      <w:numFmt w:val="bullet"/>
      <w:lvlText w:val="•"/>
      <w:lvlJc w:val="left"/>
      <w:pPr>
        <w:ind w:left="6863" w:hanging="301"/>
      </w:pPr>
    </w:lvl>
    <w:lvl w:ilvl="8">
      <w:numFmt w:val="bullet"/>
      <w:lvlText w:val="•"/>
      <w:lvlJc w:val="left"/>
      <w:pPr>
        <w:ind w:left="7784" w:hanging="301"/>
      </w:pPr>
    </w:lvl>
  </w:abstractNum>
  <w:abstractNum w:abstractNumId="1" w15:restartNumberingAfterBreak="0">
    <w:nsid w:val="048466BF"/>
    <w:multiLevelType w:val="hybridMultilevel"/>
    <w:tmpl w:val="062E7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9D7F46"/>
    <w:multiLevelType w:val="hybridMultilevel"/>
    <w:tmpl w:val="E6645054"/>
    <w:lvl w:ilvl="0" w:tplc="573AC8AC">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 w15:restartNumberingAfterBreak="0">
    <w:nsid w:val="09B06930"/>
    <w:multiLevelType w:val="hybridMultilevel"/>
    <w:tmpl w:val="6C78B65C"/>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B2959"/>
    <w:multiLevelType w:val="hybridMultilevel"/>
    <w:tmpl w:val="AB96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BC0"/>
    <w:multiLevelType w:val="multilevel"/>
    <w:tmpl w:val="BFC468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657F23"/>
    <w:multiLevelType w:val="hybridMultilevel"/>
    <w:tmpl w:val="6432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D3D47"/>
    <w:multiLevelType w:val="hybridMultilevel"/>
    <w:tmpl w:val="3B580D34"/>
    <w:lvl w:ilvl="0" w:tplc="573AC8AC">
      <w:start w:val="1"/>
      <w:numFmt w:val="bullet"/>
      <w:lvlText w:val=""/>
      <w:lvlJc w:val="left"/>
      <w:pPr>
        <w:ind w:left="2205"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4D18FE"/>
    <w:multiLevelType w:val="hybridMultilevel"/>
    <w:tmpl w:val="D73CB3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9DE4A2C"/>
    <w:multiLevelType w:val="hybridMultilevel"/>
    <w:tmpl w:val="AF528A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FB3026"/>
    <w:multiLevelType w:val="hybridMultilevel"/>
    <w:tmpl w:val="BD08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84869"/>
    <w:multiLevelType w:val="hybridMultilevel"/>
    <w:tmpl w:val="6FF80AF2"/>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C6DD7"/>
    <w:multiLevelType w:val="hybridMultilevel"/>
    <w:tmpl w:val="47A86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D7D32"/>
    <w:multiLevelType w:val="hybridMultilevel"/>
    <w:tmpl w:val="4FDE699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708DF"/>
    <w:multiLevelType w:val="hybridMultilevel"/>
    <w:tmpl w:val="AB28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F60A0"/>
    <w:multiLevelType w:val="hybridMultilevel"/>
    <w:tmpl w:val="47782F4A"/>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A5566"/>
    <w:multiLevelType w:val="hybridMultilevel"/>
    <w:tmpl w:val="E40C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10FD8"/>
    <w:multiLevelType w:val="hybridMultilevel"/>
    <w:tmpl w:val="131A3276"/>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6CBC3056"/>
    <w:multiLevelType w:val="hybridMultilevel"/>
    <w:tmpl w:val="13C4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D4D81"/>
    <w:multiLevelType w:val="hybridMultilevel"/>
    <w:tmpl w:val="2E027D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FC94730"/>
    <w:multiLevelType w:val="hybridMultilevel"/>
    <w:tmpl w:val="8E409244"/>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81963"/>
    <w:multiLevelType w:val="hybridMultilevel"/>
    <w:tmpl w:val="2EE43600"/>
    <w:lvl w:ilvl="0" w:tplc="573AC8AC">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2" w15:restartNumberingAfterBreak="0">
    <w:nsid w:val="779E349F"/>
    <w:multiLevelType w:val="multilevel"/>
    <w:tmpl w:val="C68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75312"/>
    <w:multiLevelType w:val="hybridMultilevel"/>
    <w:tmpl w:val="4D82C32E"/>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035AB"/>
    <w:multiLevelType w:val="hybridMultilevel"/>
    <w:tmpl w:val="36E458F0"/>
    <w:lvl w:ilvl="0" w:tplc="573AC8AC">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8"/>
  </w:num>
  <w:num w:numId="4">
    <w:abstractNumId w:val="12"/>
  </w:num>
  <w:num w:numId="5">
    <w:abstractNumId w:val="14"/>
  </w:num>
  <w:num w:numId="6">
    <w:abstractNumId w:val="17"/>
  </w:num>
  <w:num w:numId="7">
    <w:abstractNumId w:val="5"/>
  </w:num>
  <w:num w:numId="8">
    <w:abstractNumId w:val="6"/>
  </w:num>
  <w:num w:numId="9">
    <w:abstractNumId w:val="24"/>
  </w:num>
  <w:num w:numId="10">
    <w:abstractNumId w:val="20"/>
  </w:num>
  <w:num w:numId="11">
    <w:abstractNumId w:val="23"/>
  </w:num>
  <w:num w:numId="12">
    <w:abstractNumId w:val="15"/>
  </w:num>
  <w:num w:numId="13">
    <w:abstractNumId w:val="7"/>
  </w:num>
  <w:num w:numId="14">
    <w:abstractNumId w:val="2"/>
  </w:num>
  <w:num w:numId="15">
    <w:abstractNumId w:val="21"/>
  </w:num>
  <w:num w:numId="16">
    <w:abstractNumId w:val="3"/>
  </w:num>
  <w:num w:numId="17">
    <w:abstractNumId w:val="11"/>
  </w:num>
  <w:num w:numId="18">
    <w:abstractNumId w:val="19"/>
  </w:num>
  <w:num w:numId="19">
    <w:abstractNumId w:val="8"/>
  </w:num>
  <w:num w:numId="20">
    <w:abstractNumId w:val="9"/>
  </w:num>
  <w:num w:numId="21">
    <w:abstractNumId w:val="1"/>
  </w:num>
  <w:num w:numId="22">
    <w:abstractNumId w:val="13"/>
  </w:num>
  <w:num w:numId="23">
    <w:abstractNumId w:val="16"/>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2F"/>
    <w:rsid w:val="00065169"/>
    <w:rsid w:val="000B35FC"/>
    <w:rsid w:val="00105972"/>
    <w:rsid w:val="00111220"/>
    <w:rsid w:val="00154189"/>
    <w:rsid w:val="00164977"/>
    <w:rsid w:val="001A2AC3"/>
    <w:rsid w:val="001B0EC1"/>
    <w:rsid w:val="001E1F87"/>
    <w:rsid w:val="001F7937"/>
    <w:rsid w:val="00204262"/>
    <w:rsid w:val="00213C9D"/>
    <w:rsid w:val="002D5275"/>
    <w:rsid w:val="002E703C"/>
    <w:rsid w:val="0038592D"/>
    <w:rsid w:val="003A1425"/>
    <w:rsid w:val="004A0D72"/>
    <w:rsid w:val="00501C93"/>
    <w:rsid w:val="00546048"/>
    <w:rsid w:val="00546376"/>
    <w:rsid w:val="00581998"/>
    <w:rsid w:val="005E6422"/>
    <w:rsid w:val="0065483F"/>
    <w:rsid w:val="0066092F"/>
    <w:rsid w:val="006D7878"/>
    <w:rsid w:val="00745E9A"/>
    <w:rsid w:val="00771E61"/>
    <w:rsid w:val="007A1CF0"/>
    <w:rsid w:val="007C2AD3"/>
    <w:rsid w:val="007F14A1"/>
    <w:rsid w:val="0080117C"/>
    <w:rsid w:val="0080193A"/>
    <w:rsid w:val="0080289E"/>
    <w:rsid w:val="0087779A"/>
    <w:rsid w:val="00886AB4"/>
    <w:rsid w:val="008A0E21"/>
    <w:rsid w:val="008A4584"/>
    <w:rsid w:val="008C5AA2"/>
    <w:rsid w:val="008F0C83"/>
    <w:rsid w:val="00906801"/>
    <w:rsid w:val="00925AA0"/>
    <w:rsid w:val="00926A92"/>
    <w:rsid w:val="00943F7A"/>
    <w:rsid w:val="00963C4E"/>
    <w:rsid w:val="009872E6"/>
    <w:rsid w:val="009B0238"/>
    <w:rsid w:val="009C44F3"/>
    <w:rsid w:val="009E6B8C"/>
    <w:rsid w:val="00A36A90"/>
    <w:rsid w:val="00A81BD3"/>
    <w:rsid w:val="00A961AF"/>
    <w:rsid w:val="00AB5B39"/>
    <w:rsid w:val="00B5414F"/>
    <w:rsid w:val="00B745CB"/>
    <w:rsid w:val="00BC7924"/>
    <w:rsid w:val="00BE2008"/>
    <w:rsid w:val="00BE5EE5"/>
    <w:rsid w:val="00BF3B55"/>
    <w:rsid w:val="00C10AE0"/>
    <w:rsid w:val="00C21B34"/>
    <w:rsid w:val="00C21E5F"/>
    <w:rsid w:val="00C314F7"/>
    <w:rsid w:val="00C94553"/>
    <w:rsid w:val="00C956A1"/>
    <w:rsid w:val="00CE7119"/>
    <w:rsid w:val="00D056DA"/>
    <w:rsid w:val="00D13F85"/>
    <w:rsid w:val="00D175E9"/>
    <w:rsid w:val="00D41B14"/>
    <w:rsid w:val="00D85016"/>
    <w:rsid w:val="00E175DC"/>
    <w:rsid w:val="00E37EF9"/>
    <w:rsid w:val="00EA5B62"/>
    <w:rsid w:val="00EB1A5D"/>
    <w:rsid w:val="00F42053"/>
    <w:rsid w:val="00F50536"/>
    <w:rsid w:val="00F60464"/>
    <w:rsid w:val="00F72BFF"/>
    <w:rsid w:val="00FB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0009D-8D57-4B06-87DA-246F17DC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A92"/>
    <w:pPr>
      <w:ind w:left="720"/>
      <w:contextualSpacing/>
    </w:pPr>
  </w:style>
  <w:style w:type="character" w:styleId="Hyperlink">
    <w:name w:val="Hyperlink"/>
    <w:basedOn w:val="DefaultParagraphFont"/>
    <w:uiPriority w:val="99"/>
    <w:unhideWhenUsed/>
    <w:rsid w:val="00C21B34"/>
    <w:rPr>
      <w:color w:val="0000FF" w:themeColor="hyperlink"/>
      <w:u w:val="single"/>
    </w:rPr>
  </w:style>
  <w:style w:type="character" w:customStyle="1" w:styleId="legds2">
    <w:name w:val="legds2"/>
    <w:basedOn w:val="DefaultParagraphFont"/>
    <w:rsid w:val="00B745CB"/>
    <w:rPr>
      <w:vanish w:val="0"/>
      <w:webHidden w:val="0"/>
      <w:specVanish w:val="0"/>
    </w:rPr>
  </w:style>
  <w:style w:type="paragraph" w:customStyle="1" w:styleId="Default">
    <w:name w:val="Default"/>
    <w:rsid w:val="009872E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41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14"/>
    <w:rPr>
      <w:rFonts w:ascii="Tahoma" w:hAnsi="Tahoma" w:cs="Tahoma"/>
      <w:sz w:val="16"/>
      <w:szCs w:val="16"/>
    </w:rPr>
  </w:style>
  <w:style w:type="table" w:styleId="TableGrid">
    <w:name w:val="Table Grid"/>
    <w:basedOn w:val="TableNormal"/>
    <w:uiPriority w:val="59"/>
    <w:rsid w:val="002E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0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837482">
      <w:bodyDiv w:val="1"/>
      <w:marLeft w:val="0"/>
      <w:marRight w:val="0"/>
      <w:marTop w:val="0"/>
      <w:marBottom w:val="0"/>
      <w:divBdr>
        <w:top w:val="none" w:sz="0" w:space="0" w:color="auto"/>
        <w:left w:val="none" w:sz="0" w:space="0" w:color="auto"/>
        <w:bottom w:val="none" w:sz="0" w:space="0" w:color="auto"/>
        <w:right w:val="none" w:sz="0" w:space="0" w:color="auto"/>
      </w:divBdr>
      <w:divsChild>
        <w:div w:id="2035839333">
          <w:marLeft w:val="0"/>
          <w:marRight w:val="0"/>
          <w:marTop w:val="0"/>
          <w:marBottom w:val="0"/>
          <w:divBdr>
            <w:top w:val="none" w:sz="0" w:space="0" w:color="auto"/>
            <w:left w:val="none" w:sz="0" w:space="0" w:color="auto"/>
            <w:bottom w:val="none" w:sz="0" w:space="0" w:color="auto"/>
            <w:right w:val="none" w:sz="0" w:space="0" w:color="auto"/>
          </w:divBdr>
          <w:divsChild>
            <w:div w:id="1930238510">
              <w:marLeft w:val="0"/>
              <w:marRight w:val="0"/>
              <w:marTop w:val="0"/>
              <w:marBottom w:val="0"/>
              <w:divBdr>
                <w:top w:val="single" w:sz="2" w:space="0" w:color="FFFFFF"/>
                <w:left w:val="single" w:sz="6" w:space="0" w:color="FFFFFF"/>
                <w:bottom w:val="single" w:sz="6" w:space="0" w:color="FFFFFF"/>
                <w:right w:val="single" w:sz="6" w:space="0" w:color="FFFFFF"/>
              </w:divBdr>
              <w:divsChild>
                <w:div w:id="1761557644">
                  <w:marLeft w:val="0"/>
                  <w:marRight w:val="0"/>
                  <w:marTop w:val="0"/>
                  <w:marBottom w:val="0"/>
                  <w:divBdr>
                    <w:top w:val="single" w:sz="6" w:space="1" w:color="D3D3D3"/>
                    <w:left w:val="none" w:sz="0" w:space="0" w:color="auto"/>
                    <w:bottom w:val="none" w:sz="0" w:space="0" w:color="auto"/>
                    <w:right w:val="none" w:sz="0" w:space="0" w:color="auto"/>
                  </w:divBdr>
                  <w:divsChild>
                    <w:div w:id="1318916854">
                      <w:marLeft w:val="0"/>
                      <w:marRight w:val="0"/>
                      <w:marTop w:val="0"/>
                      <w:marBottom w:val="0"/>
                      <w:divBdr>
                        <w:top w:val="none" w:sz="0" w:space="0" w:color="auto"/>
                        <w:left w:val="none" w:sz="0" w:space="0" w:color="auto"/>
                        <w:bottom w:val="none" w:sz="0" w:space="0" w:color="auto"/>
                        <w:right w:val="none" w:sz="0" w:space="0" w:color="auto"/>
                      </w:divBdr>
                      <w:divsChild>
                        <w:div w:id="1528133849">
                          <w:marLeft w:val="0"/>
                          <w:marRight w:val="0"/>
                          <w:marTop w:val="0"/>
                          <w:marBottom w:val="0"/>
                          <w:divBdr>
                            <w:top w:val="none" w:sz="0" w:space="0" w:color="auto"/>
                            <w:left w:val="none" w:sz="0" w:space="0" w:color="auto"/>
                            <w:bottom w:val="none" w:sz="0" w:space="0" w:color="auto"/>
                            <w:right w:val="none" w:sz="0" w:space="0" w:color="auto"/>
                          </w:divBdr>
                          <w:divsChild>
                            <w:div w:id="11813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03376">
      <w:bodyDiv w:val="1"/>
      <w:marLeft w:val="0"/>
      <w:marRight w:val="0"/>
      <w:marTop w:val="0"/>
      <w:marBottom w:val="0"/>
      <w:divBdr>
        <w:top w:val="none" w:sz="0" w:space="0" w:color="auto"/>
        <w:left w:val="none" w:sz="0" w:space="0" w:color="auto"/>
        <w:bottom w:val="none" w:sz="0" w:space="0" w:color="auto"/>
        <w:right w:val="none" w:sz="0" w:space="0" w:color="auto"/>
      </w:divBdr>
      <w:divsChild>
        <w:div w:id="227811860">
          <w:marLeft w:val="0"/>
          <w:marRight w:val="0"/>
          <w:marTop w:val="0"/>
          <w:marBottom w:val="0"/>
          <w:divBdr>
            <w:top w:val="none" w:sz="0" w:space="0" w:color="auto"/>
            <w:left w:val="none" w:sz="0" w:space="0" w:color="auto"/>
            <w:bottom w:val="none" w:sz="0" w:space="0" w:color="auto"/>
            <w:right w:val="none" w:sz="0" w:space="0" w:color="auto"/>
          </w:divBdr>
          <w:divsChild>
            <w:div w:id="132648704">
              <w:marLeft w:val="0"/>
              <w:marRight w:val="0"/>
              <w:marTop w:val="0"/>
              <w:marBottom w:val="0"/>
              <w:divBdr>
                <w:top w:val="single" w:sz="2" w:space="0" w:color="FFFFFF"/>
                <w:left w:val="single" w:sz="6" w:space="0" w:color="FFFFFF"/>
                <w:bottom w:val="single" w:sz="6" w:space="0" w:color="FFFFFF"/>
                <w:right w:val="single" w:sz="6" w:space="0" w:color="FFFFFF"/>
              </w:divBdr>
              <w:divsChild>
                <w:div w:id="69279589">
                  <w:marLeft w:val="0"/>
                  <w:marRight w:val="0"/>
                  <w:marTop w:val="0"/>
                  <w:marBottom w:val="0"/>
                  <w:divBdr>
                    <w:top w:val="single" w:sz="6" w:space="1" w:color="D3D3D3"/>
                    <w:left w:val="none" w:sz="0" w:space="0" w:color="auto"/>
                    <w:bottom w:val="none" w:sz="0" w:space="0" w:color="auto"/>
                    <w:right w:val="none" w:sz="0" w:space="0" w:color="auto"/>
                  </w:divBdr>
                  <w:divsChild>
                    <w:div w:id="404689798">
                      <w:marLeft w:val="0"/>
                      <w:marRight w:val="0"/>
                      <w:marTop w:val="0"/>
                      <w:marBottom w:val="0"/>
                      <w:divBdr>
                        <w:top w:val="none" w:sz="0" w:space="0" w:color="auto"/>
                        <w:left w:val="none" w:sz="0" w:space="0" w:color="auto"/>
                        <w:bottom w:val="none" w:sz="0" w:space="0" w:color="auto"/>
                        <w:right w:val="none" w:sz="0" w:space="0" w:color="auto"/>
                      </w:divBdr>
                      <w:divsChild>
                        <w:div w:id="252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8/40/section/202" TargetMode="External"/><Relationship Id="rId13" Type="http://schemas.openxmlformats.org/officeDocument/2006/relationships/hyperlink" Target="http://www.legislation.gov.uk/ukpga/2000/11/section/12" TargetMode="External"/><Relationship Id="rId18" Type="http://schemas.openxmlformats.org/officeDocument/2006/relationships/hyperlink" Target="http://www.rvc.ac.uk/Media/Default/About/Governance,%20Policy%20and%20Legal/Council_RVCCharter.pdf" TargetMode="External"/><Relationship Id="rId3" Type="http://schemas.openxmlformats.org/officeDocument/2006/relationships/styles" Target="styles.xml"/><Relationship Id="rId21" Type="http://schemas.openxmlformats.org/officeDocument/2006/relationships/hyperlink" Target="http://www.rvc.ac.uk/Media/Default/About/Human%20Resources/Documents/dignity-at-work-policy.pdf" TargetMode="External"/><Relationship Id="rId7" Type="http://schemas.openxmlformats.org/officeDocument/2006/relationships/hyperlink" Target="http://www.legislation.gov.uk/ukpga/1986/61/section/43" TargetMode="External"/><Relationship Id="rId12" Type="http://schemas.openxmlformats.org/officeDocument/2006/relationships/hyperlink" Target="http://www.legislation.gov.uk/ukpga/1986/64" TargetMode="External"/><Relationship Id="rId17" Type="http://schemas.openxmlformats.org/officeDocument/2006/relationships/hyperlink" Target="http://www.universitiesuk.ac.uk/highereducation/Documents/2013/ExternalSpeakersInHigherEducationInstitutions.pdf" TargetMode="External"/><Relationship Id="rId2" Type="http://schemas.openxmlformats.org/officeDocument/2006/relationships/numbering" Target="numbering.xml"/><Relationship Id="rId16" Type="http://schemas.openxmlformats.org/officeDocument/2006/relationships/hyperlink" Target="http://www.legislation.gov.uk/ukpga/2015/6/section/31/enacted" TargetMode="External"/><Relationship Id="rId20" Type="http://schemas.openxmlformats.org/officeDocument/2006/relationships/hyperlink" Target="http://www.rvc.ac.uk/Media/Default/About/Academic%20Quality,%20Regulations%20and%20Procedures/General/THE%20ROYAL%20VETERINARY%20COLLEGE%20CHARTER.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ortal.unesco.org/en/ev.php-URL_ID=13144&amp;URL_DO=DO_TOPIC&amp;URL_SECTION=20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pga/2015/6/section/26/enacted" TargetMode="External"/><Relationship Id="rId23" Type="http://schemas.openxmlformats.org/officeDocument/2006/relationships/fontTable" Target="fontTable.xml"/><Relationship Id="rId10" Type="http://schemas.openxmlformats.org/officeDocument/2006/relationships/hyperlink" Target="https://www.equalityhumanrights.com/en/publication-download/freedom-expression-guide-higher-education-providers-and-students-unions-england" TargetMode="External"/><Relationship Id="rId19" Type="http://schemas.openxmlformats.org/officeDocument/2006/relationships/hyperlink" Target="http://www.rvc.ac.uk/Media/Default/About/Governance,%20Policy%20and%20Legal/Policy%20and%20Legal/Publication%20Scheme/Microsoft%20Word%20-%20RVCRevisedStatutes.pdf" TargetMode="External"/><Relationship Id="rId4" Type="http://schemas.openxmlformats.org/officeDocument/2006/relationships/settings" Target="settings.xml"/><Relationship Id="rId9" Type="http://schemas.openxmlformats.org/officeDocument/2006/relationships/hyperlink" Target="http://www.legislation.gov.uk/ukpga/1998/42/schedule/1/part/I/chapter/9" TargetMode="External"/><Relationship Id="rId14" Type="http://schemas.openxmlformats.org/officeDocument/2006/relationships/hyperlink" Target="https://www.gov.uk/government/uploads/system/uploads/attachment_data/file/472956/Proscription-update-20151030.pdf"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2451-EAC1-4753-A234-FB639D5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2383</Words>
  <Characters>13587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Grigson, Matthew</dc:creator>
  <cp:lastModifiedBy>Hardyman-Rice, David</cp:lastModifiedBy>
  <cp:revision>2</cp:revision>
  <dcterms:created xsi:type="dcterms:W3CDTF">2020-03-13T12:29:00Z</dcterms:created>
  <dcterms:modified xsi:type="dcterms:W3CDTF">2020-03-13T12:29:00Z</dcterms:modified>
</cp:coreProperties>
</file>