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D9" w:rsidRDefault="00464777" w:rsidP="001965D9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BSc/</w:t>
      </w:r>
      <w:proofErr w:type="spellStart"/>
      <w:r w:rsidR="00FF37EA">
        <w:rPr>
          <w:rFonts w:ascii="Arial" w:hAnsi="Arial"/>
          <w:b/>
          <w:sz w:val="20"/>
          <w:u w:val="single"/>
        </w:rPr>
        <w:t>MSci</w:t>
      </w:r>
      <w:proofErr w:type="spellEnd"/>
      <w:r w:rsidR="00FF37EA">
        <w:rPr>
          <w:rFonts w:ascii="Arial" w:hAnsi="Arial"/>
          <w:b/>
          <w:sz w:val="20"/>
          <w:u w:val="single"/>
        </w:rPr>
        <w:t xml:space="preserve"> </w:t>
      </w:r>
      <w:r w:rsidR="00801935">
        <w:rPr>
          <w:rFonts w:ascii="Arial" w:hAnsi="Arial"/>
          <w:b/>
          <w:sz w:val="20"/>
          <w:u w:val="single"/>
        </w:rPr>
        <w:t xml:space="preserve">Applied </w:t>
      </w:r>
      <w:r w:rsidR="00653F8C">
        <w:rPr>
          <w:rFonts w:ascii="Arial" w:hAnsi="Arial"/>
          <w:b/>
          <w:sz w:val="20"/>
          <w:u w:val="single"/>
        </w:rPr>
        <w:t>Biological</w:t>
      </w:r>
      <w:r w:rsidR="005B45BF">
        <w:rPr>
          <w:rFonts w:ascii="Arial" w:hAnsi="Arial"/>
          <w:b/>
          <w:sz w:val="20"/>
          <w:u w:val="single"/>
        </w:rPr>
        <w:t>/</w:t>
      </w:r>
      <w:proofErr w:type="spellStart"/>
      <w:r w:rsidR="005B45BF">
        <w:rPr>
          <w:rFonts w:ascii="Arial" w:hAnsi="Arial"/>
          <w:b/>
          <w:sz w:val="20"/>
          <w:u w:val="single"/>
        </w:rPr>
        <w:t>Bioveterinary</w:t>
      </w:r>
      <w:proofErr w:type="spellEnd"/>
      <w:r w:rsidR="00653F8C" w:rsidRPr="00056245">
        <w:rPr>
          <w:rFonts w:ascii="Arial" w:hAnsi="Arial"/>
          <w:b/>
          <w:sz w:val="20"/>
          <w:u w:val="single"/>
        </w:rPr>
        <w:t xml:space="preserve"> </w:t>
      </w:r>
      <w:r w:rsidR="00801935">
        <w:rPr>
          <w:rFonts w:ascii="Arial" w:hAnsi="Arial"/>
          <w:b/>
          <w:sz w:val="20"/>
          <w:u w:val="single"/>
        </w:rPr>
        <w:t>Research</w:t>
      </w:r>
      <w:r w:rsidR="00801935" w:rsidRPr="00056245">
        <w:rPr>
          <w:rFonts w:ascii="Arial" w:hAnsi="Arial"/>
          <w:b/>
          <w:sz w:val="20"/>
          <w:u w:val="single"/>
        </w:rPr>
        <w:t xml:space="preserve"> </w:t>
      </w:r>
      <w:r w:rsidR="001965D9" w:rsidRPr="00056245">
        <w:rPr>
          <w:rFonts w:ascii="Arial" w:hAnsi="Arial"/>
          <w:b/>
          <w:sz w:val="20"/>
          <w:u w:val="single"/>
        </w:rPr>
        <w:t>Programme Specification</w:t>
      </w:r>
    </w:p>
    <w:p w:rsidR="000E43A2" w:rsidRDefault="000E43A2" w:rsidP="001965D9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Applies to cohort commencing 2015</w:t>
      </w:r>
    </w:p>
    <w:p w:rsidR="001965D9" w:rsidRDefault="001965D9" w:rsidP="001965D9">
      <w:pPr>
        <w:rPr>
          <w:rFonts w:ascii="Arial" w:hAnsi="Arial"/>
          <w:sz w:val="20"/>
        </w:rPr>
      </w:pPr>
    </w:p>
    <w:tbl>
      <w:tblPr>
        <w:tblW w:w="8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4410"/>
        <w:gridCol w:w="4410"/>
        <w:gridCol w:w="18"/>
      </w:tblGrid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6" w:space="0" w:color="auto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1. Awarding institution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The Royal Veterinary College 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2. Teaching institution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1965D9" w:rsidP="000E43A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The Royal Veterinary College 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3. Programme accredited by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N/A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4. Final award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60022D" w:rsidP="0070019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Bachelor of Science / </w:t>
            </w:r>
            <w:r w:rsidR="00FF37EA">
              <w:rPr>
                <w:rFonts w:ascii="Arial" w:hAnsi="Arial" w:cs="Arial"/>
                <w:sz w:val="20"/>
              </w:rPr>
              <w:t>Master in</w:t>
            </w:r>
            <w:r w:rsidR="001965D9" w:rsidRPr="00056245">
              <w:rPr>
                <w:rFonts w:ascii="Arial" w:hAnsi="Arial" w:cs="Arial"/>
                <w:sz w:val="20"/>
              </w:rPr>
              <w:t xml:space="preserve"> Science</w:t>
            </w:r>
            <w:r w:rsidR="00B81BD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5. Programme Title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FF37EA" w:rsidRDefault="0060022D" w:rsidP="0080193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BSc Biological Sciences, </w:t>
            </w:r>
            <w:r w:rsidR="00801935">
              <w:rPr>
                <w:rFonts w:ascii="Arial" w:hAnsi="Arial"/>
                <w:sz w:val="20"/>
              </w:rPr>
              <w:t xml:space="preserve">Applied </w:t>
            </w:r>
            <w:r w:rsidR="00653F8C">
              <w:rPr>
                <w:rFonts w:ascii="Arial" w:hAnsi="Arial"/>
                <w:sz w:val="20"/>
              </w:rPr>
              <w:t>Biological</w:t>
            </w:r>
            <w:r w:rsidR="00653F8C" w:rsidRPr="00FF37EA">
              <w:rPr>
                <w:rFonts w:ascii="Arial" w:hAnsi="Arial"/>
                <w:sz w:val="20"/>
              </w:rPr>
              <w:t xml:space="preserve"> </w:t>
            </w:r>
            <w:r w:rsidR="00801935">
              <w:rPr>
                <w:rFonts w:ascii="Arial" w:hAnsi="Arial"/>
                <w:sz w:val="20"/>
              </w:rPr>
              <w:t>Research</w:t>
            </w:r>
            <w:r w:rsidR="005B45BF">
              <w:rPr>
                <w:rFonts w:ascii="Arial" w:hAnsi="Arial"/>
                <w:sz w:val="20"/>
              </w:rPr>
              <w:t xml:space="preserve">, Applied </w:t>
            </w:r>
            <w:proofErr w:type="spellStart"/>
            <w:r w:rsidR="005B45BF">
              <w:rPr>
                <w:rFonts w:ascii="Arial" w:hAnsi="Arial"/>
                <w:sz w:val="20"/>
              </w:rPr>
              <w:t>Bioveterinary</w:t>
            </w:r>
            <w:proofErr w:type="spellEnd"/>
            <w:r w:rsidR="005B45BF">
              <w:rPr>
                <w:rFonts w:ascii="Arial" w:hAnsi="Arial"/>
                <w:sz w:val="20"/>
              </w:rPr>
              <w:t xml:space="preserve"> Research</w:t>
            </w:r>
            <w:r w:rsidR="00801935" w:rsidRPr="00FF37EA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6. Date of First Intake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5B45BF" w:rsidRDefault="005B45BF" w:rsidP="005B45B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</w:t>
            </w:r>
            <w:r w:rsidR="0060022D">
              <w:rPr>
                <w:rFonts w:ascii="Arial" w:hAnsi="Arial" w:cs="Arial"/>
                <w:sz w:val="20"/>
              </w:rPr>
              <w:t xml:space="preserve"> for first intake</w:t>
            </w:r>
            <w:r w:rsidR="008D768C"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 w:rsidR="008D768C">
              <w:rPr>
                <w:rFonts w:ascii="Arial" w:hAnsi="Arial" w:cs="Arial"/>
                <w:sz w:val="20"/>
              </w:rPr>
              <w:t>MSci</w:t>
            </w:r>
            <w:proofErr w:type="spellEnd"/>
            <w:r w:rsidR="008D768C">
              <w:rPr>
                <w:rFonts w:ascii="Arial" w:hAnsi="Arial" w:cs="Arial"/>
                <w:sz w:val="20"/>
              </w:rPr>
              <w:t xml:space="preserve"> courses</w:t>
            </w:r>
          </w:p>
          <w:p w:rsidR="001965D9" w:rsidRPr="00056245" w:rsidRDefault="000E43A2" w:rsidP="005B45B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</w:t>
            </w:r>
            <w:r w:rsidR="005B45BF">
              <w:rPr>
                <w:rFonts w:ascii="Arial" w:hAnsi="Arial" w:cs="Arial"/>
                <w:sz w:val="20"/>
              </w:rPr>
              <w:t xml:space="preserve"> for transfer from BSc </w:t>
            </w:r>
            <w:proofErr w:type="spellStart"/>
            <w:r w:rsidR="005B45BF">
              <w:rPr>
                <w:rFonts w:ascii="Arial" w:hAnsi="Arial" w:cs="Arial"/>
                <w:sz w:val="20"/>
              </w:rPr>
              <w:t>Bioveterinary</w:t>
            </w:r>
            <w:proofErr w:type="spellEnd"/>
            <w:r w:rsidR="005B45BF">
              <w:rPr>
                <w:rFonts w:ascii="Arial" w:hAnsi="Arial" w:cs="Arial"/>
                <w:sz w:val="20"/>
              </w:rPr>
              <w:t xml:space="preserve"> Sciences, 2017 for transfer from BSc Biological Sciences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7. Frequency of Intake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Annually in September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8. Duration and Mode(s) of Study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0E43A2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</w:t>
            </w:r>
            <w:r w:rsidR="001965D9" w:rsidRPr="00056245">
              <w:rPr>
                <w:rFonts w:ascii="Arial" w:hAnsi="Arial" w:cs="Arial"/>
                <w:sz w:val="20"/>
              </w:rPr>
              <w:t xml:space="preserve"> years full-time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9. Timing of Examination Board meetings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Annually in July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B87CA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 xml:space="preserve">10. Date of Last </w:t>
            </w:r>
            <w:r w:rsidR="00B87CA2">
              <w:rPr>
                <w:rFonts w:ascii="Arial" w:hAnsi="Arial" w:cs="Arial"/>
                <w:b/>
                <w:sz w:val="20"/>
              </w:rPr>
              <w:t>Periodic</w:t>
            </w:r>
            <w:r w:rsidRPr="00056245">
              <w:rPr>
                <w:rFonts w:ascii="Arial" w:hAnsi="Arial" w:cs="Arial"/>
                <w:b/>
                <w:sz w:val="20"/>
              </w:rPr>
              <w:t xml:space="preserve"> Review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N/A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B87CA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 xml:space="preserve">11. Date of Next </w:t>
            </w:r>
            <w:r w:rsidR="00B87CA2">
              <w:rPr>
                <w:rFonts w:ascii="Arial" w:hAnsi="Arial" w:cs="Arial"/>
                <w:b/>
                <w:sz w:val="20"/>
              </w:rPr>
              <w:t>Periodic</w:t>
            </w:r>
            <w:r w:rsidRPr="00056245">
              <w:rPr>
                <w:rFonts w:ascii="Arial" w:hAnsi="Arial" w:cs="Arial"/>
                <w:b/>
                <w:sz w:val="20"/>
              </w:rPr>
              <w:t xml:space="preserve"> Review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0E43A2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2019/20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12. Entry Requirements</w:t>
            </w:r>
          </w:p>
          <w:p w:rsidR="001965D9" w:rsidRPr="00056245" w:rsidRDefault="001965D9" w:rsidP="00196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:rsidR="005B45BF" w:rsidRPr="00056245" w:rsidRDefault="005B45BF" w:rsidP="005B45BF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056245">
              <w:rPr>
                <w:rFonts w:ascii="Arial" w:hAnsi="Arial" w:cs="Arial"/>
                <w:i/>
                <w:sz w:val="20"/>
              </w:rPr>
              <w:t>Academic requirements</w:t>
            </w:r>
          </w:p>
          <w:p w:rsidR="005B45BF" w:rsidRPr="00056245" w:rsidRDefault="005B45BF" w:rsidP="005B45BF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</w:t>
            </w:r>
            <w:hyperlink r:id="rId9" w:history="1">
              <w:r w:rsidR="00464777" w:rsidRPr="008F1D3A">
                <w:rPr>
                  <w:rStyle w:val="Hyperlink"/>
                  <w:rFonts w:ascii="Arial" w:hAnsi="Arial" w:cs="Arial"/>
                  <w:i/>
                  <w:sz w:val="20"/>
                </w:rPr>
                <w:t>http://www.rvc.ac.uk/Undergraduate/BScBiovetSci/EntranceReq.cfm</w:t>
              </w:r>
            </w:hyperlink>
            <w:r w:rsidR="00464777">
              <w:rPr>
                <w:rFonts w:ascii="Arial" w:hAnsi="Arial" w:cs="Arial"/>
                <w:i/>
                <w:sz w:val="20"/>
              </w:rPr>
              <w:t>)</w:t>
            </w:r>
          </w:p>
          <w:p w:rsidR="005B45BF" w:rsidRPr="009F4532" w:rsidRDefault="005B45BF" w:rsidP="005B45BF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color w:val="262626"/>
                <w:sz w:val="20"/>
                <w:lang w:val="en-US"/>
              </w:rPr>
            </w:pPr>
            <w:r w:rsidRPr="009F4532">
              <w:rPr>
                <w:rFonts w:ascii="Arial" w:hAnsi="Arial" w:cs="Arial"/>
                <w:color w:val="262626"/>
                <w:sz w:val="20"/>
                <w:lang w:val="en-US"/>
              </w:rPr>
              <w:t xml:space="preserve">Three A2 subjects including Chemistry or Biology/Human Biology. </w:t>
            </w:r>
            <w:proofErr w:type="gramStart"/>
            <w:r w:rsidRPr="009F4532">
              <w:rPr>
                <w:rFonts w:ascii="Arial" w:hAnsi="Arial" w:cs="Arial"/>
                <w:color w:val="262626"/>
                <w:sz w:val="20"/>
                <w:lang w:val="en-US"/>
              </w:rPr>
              <w:t>General studies is</w:t>
            </w:r>
            <w:proofErr w:type="gramEnd"/>
            <w:r w:rsidRPr="009F4532">
              <w:rPr>
                <w:rFonts w:ascii="Arial" w:hAnsi="Arial" w:cs="Arial"/>
                <w:color w:val="262626"/>
                <w:sz w:val="20"/>
                <w:lang w:val="en-US"/>
              </w:rPr>
              <w:t xml:space="preserve"> not accepted as a third subject.  </w:t>
            </w:r>
          </w:p>
          <w:p w:rsidR="005B45BF" w:rsidRPr="009F4532" w:rsidRDefault="005B45BF" w:rsidP="005B45BF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color w:val="262626"/>
                <w:sz w:val="20"/>
                <w:lang w:val="en-US"/>
              </w:rPr>
            </w:pPr>
            <w:r w:rsidRPr="009F4532">
              <w:rPr>
                <w:rFonts w:ascii="Arial" w:hAnsi="Arial" w:cs="Arial"/>
                <w:color w:val="262626"/>
                <w:sz w:val="20"/>
                <w:lang w:val="en-US"/>
              </w:rPr>
              <w:t xml:space="preserve">Where an applicant is taking Biology/Human Biology/Chemistry AND another science subject (Human Biology, Biology, Chemistry, Physics or </w:t>
            </w:r>
            <w:proofErr w:type="spellStart"/>
            <w:r w:rsidRPr="009F4532">
              <w:rPr>
                <w:rFonts w:ascii="Arial" w:hAnsi="Arial" w:cs="Arial"/>
                <w:color w:val="262626"/>
                <w:sz w:val="20"/>
                <w:lang w:val="en-US"/>
              </w:rPr>
              <w:t>Maths</w:t>
            </w:r>
            <w:proofErr w:type="spellEnd"/>
            <w:r w:rsidRPr="009F4532">
              <w:rPr>
                <w:rFonts w:ascii="Arial" w:hAnsi="Arial" w:cs="Arial"/>
                <w:color w:val="262626"/>
                <w:sz w:val="20"/>
                <w:lang w:val="en-US"/>
              </w:rPr>
              <w:t>), they will receive an offer of BBB.  </w:t>
            </w:r>
          </w:p>
          <w:p w:rsidR="005B45BF" w:rsidRPr="009F4532" w:rsidRDefault="005B45BF" w:rsidP="005B45BF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9F4532">
              <w:rPr>
                <w:rFonts w:ascii="Arial" w:hAnsi="Arial" w:cs="Arial"/>
                <w:color w:val="262626"/>
                <w:sz w:val="20"/>
                <w:lang w:val="en-US"/>
              </w:rPr>
              <w:t>Where an applicant is taking Human Biology/Biology/Chemistry and two other non-science subjects, they will receive an offer of ABB including an A in the science subject they are taking.</w:t>
            </w:r>
            <w:r w:rsidRPr="009F4532">
              <w:rPr>
                <w:rFonts w:ascii="Arial" w:hAnsi="Arial" w:cs="Arial"/>
                <w:sz w:val="20"/>
              </w:rPr>
              <w:t xml:space="preserve"> </w:t>
            </w:r>
          </w:p>
          <w:p w:rsidR="005B45BF" w:rsidRDefault="005B45BF" w:rsidP="005B45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5B45BF" w:rsidRDefault="005B45BF" w:rsidP="005B45BF">
            <w:pPr>
              <w:shd w:val="clear" w:color="auto" w:fill="FFFFFF"/>
              <w:ind w:left="-62" w:right="601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>Other course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s that will be accepted include:</w:t>
            </w: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</w:p>
          <w:p w:rsidR="005B45BF" w:rsidRDefault="005B45BF" w:rsidP="005B45BF">
            <w:pPr>
              <w:numPr>
                <w:ilvl w:val="0"/>
                <w:numId w:val="17"/>
              </w:numPr>
              <w:shd w:val="clear" w:color="auto" w:fill="FFFFFF"/>
              <w:ind w:right="601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Access to HE Diploma. </w:t>
            </w:r>
          </w:p>
          <w:p w:rsidR="005B45BF" w:rsidRDefault="005B45BF" w:rsidP="005B45BF">
            <w:pPr>
              <w:numPr>
                <w:ilvl w:val="0"/>
                <w:numId w:val="17"/>
              </w:numPr>
              <w:shd w:val="clear" w:color="auto" w:fill="FFFFFF"/>
              <w:ind w:right="601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BTEC National Diploma in Animal Management. </w:t>
            </w:r>
          </w:p>
          <w:p w:rsidR="005B45BF" w:rsidRDefault="005B45BF" w:rsidP="005B45BF">
            <w:pPr>
              <w:numPr>
                <w:ilvl w:val="0"/>
                <w:numId w:val="17"/>
              </w:numPr>
              <w:shd w:val="clear" w:color="auto" w:fill="FFFFFF"/>
              <w:ind w:right="601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>Cambridge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Pre-U.</w:t>
            </w:r>
          </w:p>
          <w:p w:rsidR="005B45BF" w:rsidRDefault="005B45BF" w:rsidP="005B45BF">
            <w:pPr>
              <w:numPr>
                <w:ilvl w:val="0"/>
                <w:numId w:val="17"/>
              </w:numPr>
              <w:shd w:val="clear" w:color="auto" w:fill="FFFFFF"/>
              <w:ind w:right="601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International Baccalaureate. </w:t>
            </w:r>
          </w:p>
          <w:p w:rsidR="005B45BF" w:rsidRDefault="005B45BF" w:rsidP="005B45BF">
            <w:pPr>
              <w:numPr>
                <w:ilvl w:val="0"/>
                <w:numId w:val="17"/>
              </w:numPr>
              <w:shd w:val="clear" w:color="auto" w:fill="FFFFFF"/>
              <w:ind w:right="601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Scottish Qualifications. </w:t>
            </w:r>
          </w:p>
          <w:p w:rsidR="005B45BF" w:rsidRDefault="005B45BF" w:rsidP="005B45BF">
            <w:pPr>
              <w:numPr>
                <w:ilvl w:val="0"/>
                <w:numId w:val="17"/>
              </w:numPr>
              <w:shd w:val="clear" w:color="auto" w:fill="FFFFFF"/>
              <w:ind w:right="601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Welsh Baccalaureate. </w:t>
            </w:r>
          </w:p>
          <w:p w:rsidR="005B45BF" w:rsidRDefault="005B45BF" w:rsidP="005B45BF">
            <w:pPr>
              <w:numPr>
                <w:ilvl w:val="0"/>
                <w:numId w:val="17"/>
              </w:numPr>
              <w:shd w:val="clear" w:color="auto" w:fill="FFFFFF"/>
              <w:ind w:right="601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Irish Leaving Certificate. </w:t>
            </w:r>
          </w:p>
          <w:p w:rsidR="005B45BF" w:rsidRPr="001926D9" w:rsidRDefault="005B45BF" w:rsidP="005B45BF">
            <w:pPr>
              <w:numPr>
                <w:ilvl w:val="0"/>
                <w:numId w:val="17"/>
              </w:numPr>
              <w:shd w:val="clear" w:color="auto" w:fill="FFFFFF"/>
              <w:ind w:right="601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UCL University Preparatory certificate for Science &amp; Engineering (UPCSE) for International Students.  </w:t>
            </w:r>
          </w:p>
          <w:p w:rsidR="005B45BF" w:rsidRPr="00056245" w:rsidRDefault="005B45BF" w:rsidP="005B45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056245">
              <w:rPr>
                <w:rFonts w:ascii="Arial" w:hAnsi="Arial" w:cs="Arial"/>
                <w:sz w:val="20"/>
                <w:u w:val="single"/>
                <w:lang w:val="en-US"/>
              </w:rPr>
              <w:t>And</w:t>
            </w:r>
          </w:p>
          <w:p w:rsidR="005B45BF" w:rsidRPr="00761F87" w:rsidRDefault="005B45BF" w:rsidP="005B45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lang w:val="en"/>
              </w:rPr>
            </w:pPr>
            <w:r w:rsidRPr="00056245">
              <w:rPr>
                <w:rFonts w:ascii="Arial" w:hAnsi="Arial" w:cs="Arial"/>
                <w:sz w:val="20"/>
                <w:lang w:val="en-US"/>
              </w:rPr>
              <w:lastRenderedPageBreak/>
              <w:t xml:space="preserve">GCSEs </w:t>
            </w:r>
            <w:r w:rsidRPr="000412FA">
              <w:rPr>
                <w:rFonts w:ascii="Arial" w:hAnsi="Arial" w:cs="Arial"/>
                <w:sz w:val="20"/>
                <w:lang w:val="en-US"/>
              </w:rPr>
              <w:t xml:space="preserve">at grade B in English, Mathematics (if not studied at A-Level) and Double Science </w:t>
            </w:r>
            <w:r w:rsidRPr="00761F87">
              <w:rPr>
                <w:rFonts w:ascii="Arial" w:hAnsi="Arial" w:cs="Arial"/>
                <w:color w:val="000000"/>
                <w:sz w:val="20"/>
                <w:lang w:val="en"/>
              </w:rPr>
              <w:t>(or in two individual science subjects, if taken separately)</w:t>
            </w:r>
          </w:p>
          <w:p w:rsidR="005B45BF" w:rsidRPr="00761F87" w:rsidRDefault="005B45BF" w:rsidP="005B45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lang w:val="en"/>
              </w:rPr>
            </w:pPr>
          </w:p>
          <w:p w:rsidR="005B45BF" w:rsidRPr="00AA314D" w:rsidRDefault="005B45BF" w:rsidP="005B45BF">
            <w:pPr>
              <w:keepNext/>
              <w:keepLines/>
              <w:autoSpaceDE w:val="0"/>
              <w:autoSpaceDN w:val="0"/>
              <w:adjustRightInd w:val="0"/>
              <w:spacing w:before="200"/>
              <w:jc w:val="both"/>
              <w:outlineLvl w:val="5"/>
              <w:rPr>
                <w:rFonts w:ascii="Arial" w:hAnsi="Arial" w:cs="Arial"/>
                <w:b/>
                <w:color w:val="000000"/>
                <w:sz w:val="20"/>
                <w:u w:val="single"/>
                <w:lang w:val="en"/>
              </w:rPr>
            </w:pPr>
            <w:r w:rsidRPr="00AA314D">
              <w:rPr>
                <w:rFonts w:ascii="Arial" w:hAnsi="Arial" w:cs="Arial"/>
                <w:b/>
                <w:color w:val="000000"/>
                <w:sz w:val="20"/>
                <w:u w:val="single"/>
                <w:lang w:val="en"/>
              </w:rPr>
              <w:t>Progression to Year 4</w:t>
            </w:r>
          </w:p>
          <w:p w:rsidR="005B45BF" w:rsidRPr="00761F87" w:rsidRDefault="005B45BF" w:rsidP="005B45BF">
            <w:pPr>
              <w:keepNext/>
              <w:keepLines/>
              <w:autoSpaceDE w:val="0"/>
              <w:autoSpaceDN w:val="0"/>
              <w:adjustRightInd w:val="0"/>
              <w:spacing w:before="200"/>
              <w:jc w:val="both"/>
              <w:outlineLvl w:val="5"/>
              <w:rPr>
                <w:rFonts w:ascii="Arial" w:hAnsi="Arial" w:cs="Arial"/>
                <w:color w:val="000000"/>
                <w:sz w:val="20"/>
                <w:lang w:val="en"/>
              </w:rPr>
            </w:pPr>
            <w:r w:rsidRPr="00761F87">
              <w:rPr>
                <w:rFonts w:ascii="Arial" w:hAnsi="Arial" w:cs="Arial"/>
                <w:color w:val="000000"/>
                <w:sz w:val="20"/>
                <w:lang w:val="en"/>
              </w:rPr>
              <w:t>To be considered for progression to Year 4, applicants must have achieved an aggregate Year 2 mark of at least 60% or an aggregate Year 2 mark of at least</w:t>
            </w:r>
            <w:r w:rsidRPr="00761F87" w:rsidDel="001A5FF2">
              <w:rPr>
                <w:rFonts w:ascii="Arial" w:hAnsi="Arial" w:cs="Arial"/>
                <w:color w:val="000000"/>
                <w:sz w:val="20"/>
                <w:lang w:val="en"/>
              </w:rPr>
              <w:t xml:space="preserve"> </w:t>
            </w:r>
            <w:r w:rsidRPr="00761F87">
              <w:rPr>
                <w:rFonts w:ascii="Arial" w:hAnsi="Arial" w:cs="Arial"/>
                <w:color w:val="000000"/>
                <w:sz w:val="20"/>
                <w:lang w:val="en"/>
              </w:rPr>
              <w:t>55% with 62% in the project report, and at least 55% in Year 3 of the BSc Bioveterinary Sciences.</w:t>
            </w:r>
          </w:p>
          <w:p w:rsidR="00D571F5" w:rsidRDefault="00D571F5" w:rsidP="008019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D571F5" w:rsidRDefault="00D571F5" w:rsidP="00D571F5">
            <w:pPr>
              <w:rPr>
                <w:rFonts w:ascii="Arial" w:hAnsi="Arial" w:cs="Arial"/>
                <w:sz w:val="20"/>
              </w:rPr>
            </w:pPr>
            <w:r w:rsidRPr="00664491">
              <w:rPr>
                <w:rFonts w:ascii="Arial" w:hAnsi="Arial" w:cs="Arial"/>
                <w:sz w:val="20"/>
              </w:rPr>
              <w:t>Written offer of a Placement from a placement provider.</w:t>
            </w:r>
          </w:p>
          <w:p w:rsidR="00D571F5" w:rsidRPr="00664491" w:rsidRDefault="00D571F5" w:rsidP="00D571F5">
            <w:pPr>
              <w:rPr>
                <w:rFonts w:ascii="Arial" w:hAnsi="Arial" w:cs="Arial"/>
                <w:sz w:val="20"/>
              </w:rPr>
            </w:pPr>
          </w:p>
          <w:p w:rsidR="00D571F5" w:rsidRDefault="00D571F5" w:rsidP="00D571F5">
            <w:pPr>
              <w:rPr>
                <w:rFonts w:ascii="Arial" w:hAnsi="Arial" w:cs="Arial"/>
                <w:sz w:val="20"/>
              </w:rPr>
            </w:pPr>
            <w:r w:rsidRPr="00664491">
              <w:rPr>
                <w:rFonts w:ascii="Arial" w:hAnsi="Arial" w:cs="Arial"/>
                <w:sz w:val="20"/>
              </w:rPr>
              <w:t xml:space="preserve">The proposed placement project must address the Learning Outcomes. </w:t>
            </w:r>
          </w:p>
          <w:p w:rsidR="00D571F5" w:rsidRPr="00664491" w:rsidRDefault="00D571F5" w:rsidP="00D571F5">
            <w:pPr>
              <w:rPr>
                <w:rFonts w:ascii="Arial" w:hAnsi="Arial" w:cs="Arial"/>
                <w:sz w:val="20"/>
              </w:rPr>
            </w:pPr>
          </w:p>
          <w:p w:rsidR="00D571F5" w:rsidRDefault="00D571F5" w:rsidP="00D571F5">
            <w:pPr>
              <w:rPr>
                <w:rFonts w:ascii="Arial" w:hAnsi="Arial" w:cs="Arial"/>
                <w:sz w:val="20"/>
              </w:rPr>
            </w:pPr>
            <w:r w:rsidRPr="00664491">
              <w:rPr>
                <w:rFonts w:ascii="Arial" w:hAnsi="Arial" w:cs="Arial"/>
                <w:sz w:val="20"/>
              </w:rPr>
              <w:t xml:space="preserve">The RVC must have selected an appropriate academic tutor and first and second examiners for the project topic. </w:t>
            </w:r>
          </w:p>
          <w:p w:rsidR="00D571F5" w:rsidRPr="00664491" w:rsidRDefault="00D571F5" w:rsidP="00D571F5">
            <w:pPr>
              <w:rPr>
                <w:rFonts w:ascii="Arial" w:hAnsi="Arial" w:cs="Arial"/>
                <w:sz w:val="20"/>
              </w:rPr>
            </w:pPr>
          </w:p>
          <w:p w:rsidR="00D571F5" w:rsidRDefault="00D571F5" w:rsidP="00D571F5">
            <w:pPr>
              <w:rPr>
                <w:rFonts w:ascii="Arial" w:hAnsi="Arial" w:cs="Arial"/>
                <w:sz w:val="20"/>
              </w:rPr>
            </w:pPr>
            <w:r w:rsidRPr="00664491">
              <w:rPr>
                <w:rFonts w:ascii="Arial" w:hAnsi="Arial" w:cs="Arial"/>
                <w:sz w:val="20"/>
              </w:rPr>
              <w:t>The placement provider must have Employer Liability Insurance or equivalent.</w:t>
            </w:r>
          </w:p>
          <w:p w:rsidR="00D571F5" w:rsidRPr="00664491" w:rsidRDefault="00D571F5" w:rsidP="00D571F5">
            <w:pPr>
              <w:rPr>
                <w:rFonts w:ascii="Arial" w:hAnsi="Arial" w:cs="Arial"/>
                <w:sz w:val="20"/>
              </w:rPr>
            </w:pPr>
          </w:p>
          <w:p w:rsidR="00D571F5" w:rsidRDefault="00D571F5" w:rsidP="00D571F5">
            <w:pPr>
              <w:rPr>
                <w:rFonts w:ascii="Arial" w:hAnsi="Arial" w:cs="Arial"/>
                <w:sz w:val="20"/>
              </w:rPr>
            </w:pPr>
            <w:r w:rsidRPr="00664491">
              <w:rPr>
                <w:rFonts w:ascii="Arial" w:hAnsi="Arial" w:cs="Arial"/>
                <w:sz w:val="20"/>
              </w:rPr>
              <w:t>The student must attend a Placement Health and Safety Induction at the RVC.</w:t>
            </w:r>
          </w:p>
          <w:p w:rsidR="00D571F5" w:rsidRPr="00664491" w:rsidRDefault="00D571F5" w:rsidP="00D571F5">
            <w:pPr>
              <w:rPr>
                <w:rFonts w:ascii="Arial" w:hAnsi="Arial" w:cs="Arial"/>
                <w:sz w:val="20"/>
              </w:rPr>
            </w:pPr>
          </w:p>
          <w:p w:rsidR="00D571F5" w:rsidRDefault="00D571F5" w:rsidP="00D571F5">
            <w:pPr>
              <w:rPr>
                <w:rFonts w:ascii="Arial" w:hAnsi="Arial" w:cs="Arial"/>
                <w:sz w:val="20"/>
              </w:rPr>
            </w:pPr>
            <w:r w:rsidRPr="00664491">
              <w:rPr>
                <w:rFonts w:ascii="Arial" w:hAnsi="Arial" w:cs="Arial"/>
                <w:sz w:val="20"/>
              </w:rPr>
              <w:t>Travel Risk Assessments must be performed if the placement is abroad.</w:t>
            </w:r>
          </w:p>
          <w:p w:rsidR="00D571F5" w:rsidRPr="00664491" w:rsidRDefault="00D571F5" w:rsidP="00D571F5">
            <w:pPr>
              <w:rPr>
                <w:rFonts w:ascii="Arial" w:hAnsi="Arial" w:cs="Arial"/>
                <w:sz w:val="20"/>
              </w:rPr>
            </w:pPr>
          </w:p>
          <w:p w:rsidR="00D571F5" w:rsidRDefault="00D571F5" w:rsidP="00D571F5">
            <w:pPr>
              <w:rPr>
                <w:rFonts w:ascii="Arial" w:hAnsi="Arial" w:cs="Arial"/>
                <w:sz w:val="20"/>
              </w:rPr>
            </w:pPr>
            <w:r w:rsidRPr="00664491">
              <w:rPr>
                <w:rFonts w:ascii="Arial" w:hAnsi="Arial" w:cs="Arial"/>
                <w:sz w:val="20"/>
              </w:rPr>
              <w:t>A Placement Supervisor must be named, and their details provided.</w:t>
            </w:r>
          </w:p>
          <w:p w:rsidR="00D571F5" w:rsidRDefault="00D571F5" w:rsidP="00D571F5">
            <w:pPr>
              <w:rPr>
                <w:rFonts w:ascii="Arial" w:hAnsi="Arial" w:cs="Arial"/>
                <w:sz w:val="20"/>
              </w:rPr>
            </w:pPr>
          </w:p>
          <w:p w:rsidR="001965D9" w:rsidRPr="00056245" w:rsidRDefault="00D571F5" w:rsidP="008019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Visas covering the whole visit overseas must be in place before the placement commences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lastRenderedPageBreak/>
              <w:t xml:space="preserve">13. UCAS code 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60022D" w:rsidRDefault="0060022D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C100 for BSc Biological Sciences</w:t>
            </w:r>
          </w:p>
          <w:p w:rsidR="005B45BF" w:rsidRDefault="005B45BF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C103 for </w:t>
            </w:r>
            <w:proofErr w:type="spellStart"/>
            <w:r>
              <w:rPr>
                <w:rFonts w:ascii="Arial" w:hAnsi="Arial" w:cs="Arial"/>
                <w:sz w:val="20"/>
              </w:rPr>
              <w:t>MSci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AA314D">
              <w:rPr>
                <w:rFonts w:ascii="Arial" w:hAnsi="Arial" w:cs="Arial"/>
                <w:sz w:val="20"/>
              </w:rPr>
              <w:t xml:space="preserve">Applied </w:t>
            </w:r>
            <w:r>
              <w:rPr>
                <w:rFonts w:ascii="Arial" w:hAnsi="Arial" w:cs="Arial"/>
                <w:sz w:val="20"/>
              </w:rPr>
              <w:t xml:space="preserve">Biological </w:t>
            </w:r>
            <w:r w:rsidR="00AA314D">
              <w:rPr>
                <w:rFonts w:ascii="Arial" w:hAnsi="Arial" w:cs="Arial"/>
                <w:sz w:val="20"/>
              </w:rPr>
              <w:t>Research</w:t>
            </w:r>
          </w:p>
          <w:p w:rsidR="001965D9" w:rsidRPr="00056245" w:rsidRDefault="005B45BF" w:rsidP="00AA314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D303 for </w:t>
            </w:r>
            <w:proofErr w:type="spellStart"/>
            <w:r>
              <w:rPr>
                <w:rFonts w:ascii="Arial" w:hAnsi="Arial" w:cs="Arial"/>
                <w:sz w:val="20"/>
              </w:rPr>
              <w:t>MSci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AA314D">
              <w:rPr>
                <w:rFonts w:ascii="Arial" w:hAnsi="Arial" w:cs="Arial"/>
                <w:sz w:val="20"/>
              </w:rPr>
              <w:t xml:space="preserve">Applied </w:t>
            </w:r>
            <w:proofErr w:type="spellStart"/>
            <w:r>
              <w:rPr>
                <w:rFonts w:ascii="Arial" w:hAnsi="Arial" w:cs="Arial"/>
                <w:sz w:val="20"/>
              </w:rPr>
              <w:t>Bioveterinary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AA314D">
              <w:rPr>
                <w:rFonts w:ascii="Arial" w:hAnsi="Arial" w:cs="Arial"/>
                <w:sz w:val="20"/>
              </w:rPr>
              <w:t>Research</w:t>
            </w:r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14. JACS Code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3334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C910</w:t>
            </w:r>
            <w:bookmarkStart w:id="0" w:name="_GoBack"/>
            <w:bookmarkEnd w:id="0"/>
          </w:p>
        </w:tc>
      </w:tr>
      <w:tr w:rsidR="001965D9" w:rsidRPr="00056245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15. Relevant QAA subject benchmark group(s)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Biosciences</w:t>
            </w:r>
          </w:p>
        </w:tc>
      </w:tr>
      <w:tr w:rsidR="001965D9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8856" w:type="dxa"/>
            <w:gridSpan w:val="4"/>
            <w:tcBorders>
              <w:bottom w:val="nil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16. Reference points</w:t>
            </w:r>
          </w:p>
        </w:tc>
      </w:tr>
      <w:tr w:rsidR="00CD398E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8856" w:type="dxa"/>
            <w:gridSpan w:val="4"/>
            <w:tcBorders>
              <w:top w:val="nil"/>
            </w:tcBorders>
            <w:shd w:val="clear" w:color="auto" w:fill="auto"/>
          </w:tcPr>
          <w:p w:rsidR="00115F09" w:rsidRDefault="00115F09" w:rsidP="00115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Regulations of the University of London</w:t>
            </w:r>
          </w:p>
          <w:p w:rsidR="000E43A2" w:rsidRDefault="000E43A2" w:rsidP="00115F09">
            <w:pPr>
              <w:rPr>
                <w:rFonts w:ascii="Arial" w:hAnsi="Arial" w:cs="Arial"/>
                <w:sz w:val="20"/>
              </w:rPr>
            </w:pPr>
          </w:p>
          <w:p w:rsidR="000E43A2" w:rsidRDefault="000E43A2" w:rsidP="00115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Degree Accreditation Criteria of the Society of Biology</w:t>
            </w:r>
          </w:p>
          <w:p w:rsidR="00115F09" w:rsidRDefault="00115F09" w:rsidP="00CD398E">
            <w:pPr>
              <w:rPr>
                <w:rFonts w:ascii="Arial" w:hAnsi="Arial" w:cs="Arial"/>
                <w:sz w:val="20"/>
              </w:rPr>
            </w:pPr>
          </w:p>
          <w:p w:rsidR="00CD398E" w:rsidRDefault="00115F09" w:rsidP="00CD39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</w:t>
            </w:r>
            <w:r w:rsidR="00CD398E">
              <w:rPr>
                <w:rFonts w:ascii="Arial" w:hAnsi="Arial" w:cs="Arial"/>
                <w:sz w:val="20"/>
              </w:rPr>
              <w:t>ramework for Higher Education Q</w:t>
            </w:r>
            <w:r w:rsidR="00CD398E" w:rsidRPr="00665344">
              <w:rPr>
                <w:rFonts w:ascii="Arial" w:hAnsi="Arial" w:cs="Arial"/>
                <w:sz w:val="20"/>
              </w:rPr>
              <w:t>ualifications in England, Wales and Northern Ireland</w:t>
            </w:r>
            <w:r>
              <w:rPr>
                <w:rFonts w:ascii="Arial" w:hAnsi="Arial" w:cs="Arial"/>
                <w:sz w:val="20"/>
              </w:rPr>
              <w:t>, Quality Assurance Agency, 2008</w:t>
            </w:r>
            <w:r w:rsidR="00CD398E" w:rsidRPr="00665344">
              <w:rPr>
                <w:rFonts w:ascii="Arial" w:hAnsi="Arial" w:cs="Arial"/>
                <w:sz w:val="20"/>
              </w:rPr>
              <w:t xml:space="preserve"> </w:t>
            </w:r>
          </w:p>
          <w:p w:rsidR="00115F09" w:rsidRDefault="00115F09" w:rsidP="00115F09">
            <w:pPr>
              <w:rPr>
                <w:rFonts w:ascii="Arial" w:hAnsi="Arial" w:cs="Arial"/>
                <w:sz w:val="20"/>
              </w:rPr>
            </w:pPr>
          </w:p>
          <w:p w:rsidR="00C55C49" w:rsidRDefault="00C55C49" w:rsidP="00C55C49">
            <w:pPr>
              <w:rPr>
                <w:rFonts w:ascii="Arial" w:hAnsi="Arial" w:cs="Arial"/>
                <w:sz w:val="20"/>
              </w:rPr>
            </w:pPr>
            <w:r w:rsidRPr="007275F1">
              <w:rPr>
                <w:rFonts w:ascii="Arial" w:eastAsia="Cambria" w:hAnsi="Arial"/>
                <w:sz w:val="20"/>
                <w:lang w:val="en-US"/>
              </w:rPr>
              <w:t>Higher education credit framework for England:</w:t>
            </w:r>
            <w:r>
              <w:rPr>
                <w:rFonts w:ascii="Arial" w:eastAsia="Cambria" w:hAnsi="Arial"/>
                <w:sz w:val="20"/>
                <w:lang w:val="en-US"/>
              </w:rPr>
              <w:t xml:space="preserve"> </w:t>
            </w:r>
            <w:r w:rsidRPr="007275F1">
              <w:rPr>
                <w:rFonts w:ascii="Arial" w:eastAsia="Cambria" w:hAnsi="Arial"/>
                <w:sz w:val="20"/>
                <w:lang w:val="en-US"/>
              </w:rPr>
              <w:t>guidance on academic credit arrangements</w:t>
            </w:r>
            <w:r>
              <w:rPr>
                <w:rFonts w:ascii="Arial" w:eastAsia="Cambria" w:hAnsi="Arial"/>
                <w:sz w:val="20"/>
                <w:lang w:val="en-US"/>
              </w:rPr>
              <w:t xml:space="preserve"> </w:t>
            </w:r>
            <w:r w:rsidRPr="007275F1">
              <w:rPr>
                <w:rFonts w:ascii="Arial" w:eastAsia="Cambria" w:hAnsi="Arial"/>
                <w:sz w:val="20"/>
                <w:lang w:val="en-US"/>
              </w:rPr>
              <w:t>in higher education in England</w:t>
            </w:r>
            <w:r>
              <w:rPr>
                <w:rFonts w:ascii="Arial" w:eastAsia="Cambria" w:hAnsi="Arial"/>
                <w:sz w:val="20"/>
                <w:lang w:val="en-US"/>
              </w:rPr>
              <w:t xml:space="preserve">, </w:t>
            </w:r>
            <w:r w:rsidRPr="007275F1">
              <w:rPr>
                <w:rFonts w:ascii="Arial" w:eastAsia="Cambria" w:hAnsi="Arial"/>
                <w:sz w:val="20"/>
                <w:lang w:val="en-US"/>
              </w:rPr>
              <w:t xml:space="preserve">Quality Assurance Agency, </w:t>
            </w:r>
            <w:r>
              <w:rPr>
                <w:rFonts w:ascii="Arial" w:eastAsia="Cambria" w:hAnsi="Arial"/>
                <w:sz w:val="20"/>
                <w:lang w:val="en-US"/>
              </w:rPr>
              <w:t>2008</w:t>
            </w:r>
          </w:p>
          <w:p w:rsidR="00C55C49" w:rsidRDefault="00C55C49" w:rsidP="00115F09">
            <w:pPr>
              <w:rPr>
                <w:rFonts w:ascii="Arial" w:hAnsi="Arial" w:cs="Arial"/>
                <w:sz w:val="20"/>
              </w:rPr>
            </w:pPr>
          </w:p>
          <w:p w:rsidR="00CD398E" w:rsidRDefault="00115F09" w:rsidP="00115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Future Fit, CBI, 2009</w:t>
            </w:r>
          </w:p>
          <w:p w:rsidR="00CD398E" w:rsidRPr="00665344" w:rsidRDefault="00CD398E" w:rsidP="00CD398E">
            <w:pPr>
              <w:rPr>
                <w:rFonts w:ascii="Arial" w:hAnsi="Arial" w:cs="Arial"/>
                <w:sz w:val="20"/>
              </w:rPr>
            </w:pPr>
          </w:p>
          <w:p w:rsidR="00CD398E" w:rsidRPr="00EE727E" w:rsidRDefault="00CD398E" w:rsidP="00CD39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SEEC </w:t>
            </w:r>
            <w:r w:rsidRPr="00665344">
              <w:rPr>
                <w:rFonts w:ascii="Arial" w:hAnsi="Arial" w:cs="Arial"/>
                <w:sz w:val="20"/>
              </w:rPr>
              <w:t>Level</w:t>
            </w:r>
            <w:r w:rsidR="00115F09">
              <w:rPr>
                <w:rFonts w:ascii="Arial" w:hAnsi="Arial" w:cs="Arial"/>
                <w:sz w:val="20"/>
              </w:rPr>
              <w:t xml:space="preserve"> D</w:t>
            </w:r>
            <w:r w:rsidRPr="00665344">
              <w:rPr>
                <w:rFonts w:ascii="Arial" w:hAnsi="Arial" w:cs="Arial"/>
                <w:sz w:val="20"/>
              </w:rPr>
              <w:t xml:space="preserve">escriptors for </w:t>
            </w:r>
            <w:r w:rsidR="00115F09">
              <w:rPr>
                <w:rFonts w:ascii="Arial" w:hAnsi="Arial" w:cs="Arial"/>
                <w:sz w:val="20"/>
              </w:rPr>
              <w:t>Higher Education, SEEC, 2010</w:t>
            </w:r>
            <w:r w:rsidRPr="0066534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965D9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8856" w:type="dxa"/>
            <w:gridSpan w:val="4"/>
            <w:tcBorders>
              <w:bottom w:val="nil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lastRenderedPageBreak/>
              <w:t>17. Educational aims of programme</w:t>
            </w:r>
          </w:p>
        </w:tc>
      </w:tr>
      <w:tr w:rsidR="001965D9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56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:rsidR="00D571F5" w:rsidRPr="00AA314D" w:rsidRDefault="00D571F5" w:rsidP="00AA314D">
            <w:pPr>
              <w:spacing w:before="60"/>
              <w:rPr>
                <w:rFonts w:ascii="Arial" w:hAnsi="Arial" w:cs="Arial"/>
                <w:b/>
                <w:sz w:val="20"/>
                <w:u w:val="single"/>
              </w:rPr>
            </w:pPr>
            <w:r w:rsidRPr="00761F87">
              <w:rPr>
                <w:rFonts w:ascii="Arial" w:hAnsi="Arial" w:cs="Arial"/>
                <w:b/>
                <w:sz w:val="20"/>
                <w:u w:val="single"/>
              </w:rPr>
              <w:t>BSc Bio</w:t>
            </w:r>
            <w:r>
              <w:rPr>
                <w:rFonts w:ascii="Arial" w:hAnsi="Arial" w:cs="Arial"/>
                <w:b/>
                <w:sz w:val="20"/>
                <w:u w:val="single"/>
              </w:rPr>
              <w:t>logical</w:t>
            </w:r>
            <w:r w:rsidRPr="00761F87">
              <w:rPr>
                <w:rFonts w:ascii="Arial" w:hAnsi="Arial" w:cs="Arial"/>
                <w:b/>
                <w:sz w:val="20"/>
                <w:u w:val="single"/>
              </w:rPr>
              <w:t xml:space="preserve"> Sciences</w:t>
            </w:r>
          </w:p>
          <w:p w:rsidR="00D571F5" w:rsidRPr="00056245" w:rsidRDefault="00D571F5" w:rsidP="00D571F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To offer a high quality course, in which students are challenged by, and stimulated to challenge, accepted wisdom in all fields of </w:t>
            </w:r>
            <w:r>
              <w:rPr>
                <w:rFonts w:ascii="Arial" w:hAnsi="Arial" w:cs="Arial"/>
                <w:sz w:val="20"/>
              </w:rPr>
              <w:t>biological sciences</w:t>
            </w:r>
            <w:r w:rsidRPr="00056245">
              <w:rPr>
                <w:rFonts w:ascii="Arial" w:hAnsi="Arial" w:cs="Arial"/>
                <w:sz w:val="20"/>
              </w:rPr>
              <w:t>.</w:t>
            </w:r>
          </w:p>
          <w:p w:rsidR="00D571F5" w:rsidRDefault="00D571F5" w:rsidP="00D571F5">
            <w:pPr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To prepare graduates for careers in academic and industrial research, biotechnology and the pharmaceutical industry in general, and in other </w:t>
            </w:r>
            <w:r>
              <w:rPr>
                <w:rFonts w:ascii="Arial" w:hAnsi="Arial" w:cs="Arial"/>
                <w:sz w:val="20"/>
              </w:rPr>
              <w:t xml:space="preserve">biological, </w:t>
            </w:r>
            <w:r w:rsidRPr="00056245">
              <w:rPr>
                <w:rFonts w:ascii="Arial" w:hAnsi="Arial" w:cs="Arial"/>
                <w:sz w:val="20"/>
              </w:rPr>
              <w:t>veterinary and medicine-related industries.</w:t>
            </w:r>
          </w:p>
          <w:p w:rsidR="00D571F5" w:rsidRDefault="00D571F5" w:rsidP="00115F0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</w:rPr>
            </w:pPr>
          </w:p>
          <w:p w:rsidR="00D571F5" w:rsidRPr="00AA314D" w:rsidRDefault="00D571F5" w:rsidP="00AA314D">
            <w:pPr>
              <w:spacing w:before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AA314D">
              <w:rPr>
                <w:rFonts w:ascii="Arial" w:hAnsi="Arial" w:cs="Arial"/>
                <w:b/>
                <w:sz w:val="20"/>
              </w:rPr>
              <w:t>MSci</w:t>
            </w:r>
            <w:proofErr w:type="spellEnd"/>
            <w:r w:rsidRPr="00AA314D">
              <w:rPr>
                <w:rFonts w:ascii="Arial" w:hAnsi="Arial" w:cs="Arial"/>
                <w:b/>
                <w:sz w:val="20"/>
              </w:rPr>
              <w:t xml:space="preserve"> Applied Biological Research/</w:t>
            </w:r>
            <w:proofErr w:type="spellStart"/>
            <w:r w:rsidRPr="00AA314D">
              <w:rPr>
                <w:rFonts w:ascii="Arial" w:hAnsi="Arial" w:cs="Arial"/>
                <w:b/>
                <w:sz w:val="20"/>
              </w:rPr>
              <w:t>MSci</w:t>
            </w:r>
            <w:proofErr w:type="spellEnd"/>
            <w:r w:rsidRPr="00AA314D">
              <w:rPr>
                <w:rFonts w:ascii="Arial" w:hAnsi="Arial" w:cs="Arial"/>
                <w:b/>
                <w:sz w:val="20"/>
              </w:rPr>
              <w:t xml:space="preserve"> Applied </w:t>
            </w:r>
            <w:proofErr w:type="spellStart"/>
            <w:r w:rsidRPr="00AA314D">
              <w:rPr>
                <w:rFonts w:ascii="Arial" w:hAnsi="Arial" w:cs="Arial"/>
                <w:b/>
                <w:sz w:val="20"/>
              </w:rPr>
              <w:t>Bioveterinary</w:t>
            </w:r>
            <w:proofErr w:type="spellEnd"/>
            <w:r w:rsidRPr="00AA314D">
              <w:rPr>
                <w:rFonts w:ascii="Arial" w:hAnsi="Arial" w:cs="Arial"/>
                <w:b/>
                <w:sz w:val="20"/>
              </w:rPr>
              <w:t xml:space="preserve"> Research</w:t>
            </w:r>
          </w:p>
          <w:p w:rsidR="001965D9" w:rsidRDefault="001965D9" w:rsidP="00115F0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To offer a high quality course</w:t>
            </w:r>
            <w:r w:rsidR="002F3E89">
              <w:rPr>
                <w:rFonts w:ascii="Arial" w:hAnsi="Arial" w:cs="Arial"/>
                <w:sz w:val="20"/>
              </w:rPr>
              <w:t xml:space="preserve"> incorporating extensive research experience</w:t>
            </w:r>
            <w:r w:rsidRPr="00056245">
              <w:rPr>
                <w:rFonts w:ascii="Arial" w:hAnsi="Arial" w:cs="Arial"/>
                <w:sz w:val="20"/>
              </w:rPr>
              <w:t>, in which students are challenged by, and stimulated to challenge, accepted wisdom in a</w:t>
            </w:r>
            <w:r w:rsidR="00115F09">
              <w:rPr>
                <w:rFonts w:ascii="Arial" w:hAnsi="Arial" w:cs="Arial"/>
                <w:sz w:val="20"/>
              </w:rPr>
              <w:t xml:space="preserve">ll fields of </w:t>
            </w:r>
            <w:r w:rsidR="005B45BF">
              <w:rPr>
                <w:rFonts w:ascii="Arial" w:hAnsi="Arial" w:cs="Arial"/>
                <w:sz w:val="20"/>
              </w:rPr>
              <w:t xml:space="preserve">biological or </w:t>
            </w:r>
            <w:proofErr w:type="spellStart"/>
            <w:r w:rsidR="00841649">
              <w:rPr>
                <w:rFonts w:ascii="Arial" w:hAnsi="Arial" w:cs="Arial"/>
                <w:sz w:val="20"/>
              </w:rPr>
              <w:t>bio</w:t>
            </w:r>
            <w:r w:rsidR="00115F09">
              <w:rPr>
                <w:rFonts w:ascii="Arial" w:hAnsi="Arial" w:cs="Arial"/>
                <w:sz w:val="20"/>
              </w:rPr>
              <w:t>veterinary</w:t>
            </w:r>
            <w:proofErr w:type="spellEnd"/>
            <w:r w:rsidR="00115F09">
              <w:rPr>
                <w:rFonts w:ascii="Arial" w:hAnsi="Arial" w:cs="Arial"/>
                <w:sz w:val="20"/>
              </w:rPr>
              <w:t xml:space="preserve"> science;</w:t>
            </w:r>
          </w:p>
          <w:p w:rsidR="001965D9" w:rsidRDefault="001965D9" w:rsidP="00115F09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To prepare graduates for </w:t>
            </w:r>
            <w:r w:rsidR="00841649">
              <w:rPr>
                <w:rFonts w:ascii="Arial" w:hAnsi="Arial" w:cs="Arial"/>
                <w:sz w:val="20"/>
              </w:rPr>
              <w:t xml:space="preserve">a PhD </w:t>
            </w:r>
            <w:r w:rsidR="00403D49">
              <w:rPr>
                <w:rFonts w:ascii="Arial" w:hAnsi="Arial" w:cs="Arial"/>
                <w:sz w:val="20"/>
              </w:rPr>
              <w:t>or</w:t>
            </w:r>
            <w:r w:rsidR="00841649">
              <w:rPr>
                <w:rFonts w:ascii="Arial" w:hAnsi="Arial" w:cs="Arial"/>
                <w:sz w:val="20"/>
              </w:rPr>
              <w:t xml:space="preserve"> </w:t>
            </w:r>
            <w:r w:rsidRPr="00056245">
              <w:rPr>
                <w:rFonts w:ascii="Arial" w:hAnsi="Arial" w:cs="Arial"/>
                <w:sz w:val="20"/>
              </w:rPr>
              <w:t xml:space="preserve">careers in academic and industrial research, biotechnology and the pharmaceutical industry in general, and in other veterinary </w:t>
            </w:r>
            <w:r w:rsidR="00115F09">
              <w:rPr>
                <w:rFonts w:ascii="Arial" w:hAnsi="Arial" w:cs="Arial"/>
                <w:sz w:val="20"/>
              </w:rPr>
              <w:t>and medicine-related industries</w:t>
            </w:r>
          </w:p>
          <w:p w:rsidR="005B45BF" w:rsidRPr="005B45BF" w:rsidRDefault="005B45BF" w:rsidP="005B45BF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offer a high quality preparation for students aspiring to graduate entry to Veterinary Medicine</w:t>
            </w:r>
            <w:r w:rsidR="006C18EC">
              <w:rPr>
                <w:rFonts w:ascii="Arial" w:hAnsi="Arial" w:cs="Arial"/>
                <w:sz w:val="20"/>
              </w:rPr>
              <w:t>, Medicine or Dentistry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115F09" w:rsidRPr="00AA314D" w:rsidRDefault="00115F09" w:rsidP="00115F09">
            <w:pPr>
              <w:rPr>
                <w:rFonts w:ascii="Arial" w:hAnsi="Arial" w:cs="Arial"/>
                <w:b/>
                <w:sz w:val="20"/>
              </w:rPr>
            </w:pPr>
            <w:r w:rsidRPr="00AA314D">
              <w:rPr>
                <w:rFonts w:ascii="Arial" w:hAnsi="Arial" w:cs="Arial"/>
                <w:b/>
                <w:sz w:val="20"/>
              </w:rPr>
              <w:t xml:space="preserve">The specific aims of the </w:t>
            </w:r>
            <w:proofErr w:type="spellStart"/>
            <w:r w:rsidRPr="00AA314D">
              <w:rPr>
                <w:rFonts w:ascii="Arial" w:hAnsi="Arial" w:cs="Arial"/>
                <w:b/>
                <w:sz w:val="20"/>
              </w:rPr>
              <w:t>MSci</w:t>
            </w:r>
            <w:proofErr w:type="spellEnd"/>
            <w:r w:rsidRPr="00AA314D">
              <w:rPr>
                <w:rFonts w:ascii="Arial" w:hAnsi="Arial" w:cs="Arial"/>
                <w:b/>
                <w:sz w:val="20"/>
              </w:rPr>
              <w:t xml:space="preserve"> Year are to enable students to:</w:t>
            </w:r>
          </w:p>
          <w:p w:rsidR="00115F09" w:rsidRDefault="00115F09" w:rsidP="00115F09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125B9D">
              <w:rPr>
                <w:rFonts w:ascii="Arial" w:hAnsi="Arial" w:cs="Arial"/>
                <w:sz w:val="20"/>
              </w:rPr>
              <w:t xml:space="preserve">gain </w:t>
            </w:r>
            <w:r>
              <w:rPr>
                <w:rFonts w:ascii="Arial" w:hAnsi="Arial" w:cs="Arial"/>
                <w:sz w:val="20"/>
              </w:rPr>
              <w:t xml:space="preserve">research </w:t>
            </w:r>
            <w:r w:rsidRPr="00125B9D">
              <w:rPr>
                <w:rFonts w:ascii="Arial" w:hAnsi="Arial" w:cs="Arial"/>
                <w:sz w:val="20"/>
              </w:rPr>
              <w:t xml:space="preserve">experience </w:t>
            </w:r>
            <w:r w:rsidRPr="00125B9D">
              <w:rPr>
                <w:rFonts w:ascii="Arial" w:hAnsi="Arial"/>
                <w:sz w:val="20"/>
              </w:rPr>
              <w:t xml:space="preserve">within the biological </w:t>
            </w:r>
            <w:r w:rsidR="00D571F5">
              <w:rPr>
                <w:rFonts w:ascii="Arial" w:hAnsi="Arial"/>
                <w:sz w:val="20"/>
              </w:rPr>
              <w:t xml:space="preserve">or </w:t>
            </w:r>
            <w:proofErr w:type="spellStart"/>
            <w:r w:rsidR="00D571F5">
              <w:rPr>
                <w:rFonts w:ascii="Arial" w:hAnsi="Arial"/>
                <w:sz w:val="20"/>
              </w:rPr>
              <w:t>bioveterinary</w:t>
            </w:r>
            <w:proofErr w:type="spellEnd"/>
            <w:r w:rsidR="00D571F5">
              <w:rPr>
                <w:rFonts w:ascii="Arial" w:hAnsi="Arial"/>
                <w:sz w:val="20"/>
              </w:rPr>
              <w:t xml:space="preserve"> </w:t>
            </w:r>
            <w:r w:rsidRPr="00125B9D">
              <w:rPr>
                <w:rFonts w:ascii="Arial" w:hAnsi="Arial"/>
                <w:sz w:val="20"/>
              </w:rPr>
              <w:t>sciences</w:t>
            </w:r>
            <w:r w:rsidRPr="00125B9D">
              <w:rPr>
                <w:rFonts w:ascii="Arial" w:hAnsi="Arial" w:cs="Arial"/>
                <w:sz w:val="20"/>
              </w:rPr>
              <w:t xml:space="preserve"> that is relevant to their degree </w:t>
            </w:r>
          </w:p>
          <w:p w:rsidR="00115F09" w:rsidRPr="00D04E52" w:rsidRDefault="00115F09" w:rsidP="00115F09">
            <w:pPr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125B9D">
              <w:rPr>
                <w:rFonts w:ascii="Arial" w:hAnsi="Arial"/>
                <w:sz w:val="20"/>
              </w:rPr>
              <w:t xml:space="preserve">gain a deep </w:t>
            </w:r>
            <w:r>
              <w:rPr>
                <w:rFonts w:ascii="Arial" w:hAnsi="Arial"/>
                <w:sz w:val="20"/>
              </w:rPr>
              <w:t xml:space="preserve">and systematic </w:t>
            </w:r>
            <w:r w:rsidRPr="00125B9D">
              <w:rPr>
                <w:rFonts w:ascii="Arial" w:hAnsi="Arial"/>
                <w:sz w:val="20"/>
              </w:rPr>
              <w:t xml:space="preserve">understanding of </w:t>
            </w:r>
            <w:r>
              <w:rPr>
                <w:rFonts w:ascii="Arial" w:hAnsi="Arial"/>
                <w:sz w:val="20"/>
              </w:rPr>
              <w:t>current questions, problems and methods employed within the selected specialised research</w:t>
            </w:r>
            <w:r w:rsidRPr="00125B9D">
              <w:rPr>
                <w:rFonts w:ascii="Arial" w:hAnsi="Arial"/>
                <w:sz w:val="20"/>
              </w:rPr>
              <w:t xml:space="preserve"> topic </w:t>
            </w:r>
          </w:p>
          <w:p w:rsidR="00115F09" w:rsidRPr="002A2914" w:rsidRDefault="00115F09" w:rsidP="00115F09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implement principles of project and experimental design and carefully execute, record and clearly disseminate research</w:t>
            </w:r>
          </w:p>
          <w:p w:rsidR="00115F09" w:rsidRDefault="00115F09" w:rsidP="00115F09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43481F">
              <w:rPr>
                <w:rFonts w:ascii="Arial" w:hAnsi="Arial" w:cs="Arial"/>
                <w:sz w:val="20"/>
              </w:rPr>
              <w:t>Use self-reflection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481F">
              <w:rPr>
                <w:rFonts w:ascii="Arial" w:hAnsi="Arial" w:cs="Arial"/>
                <w:sz w:val="20"/>
              </w:rPr>
              <w:t xml:space="preserve">to improve levels of </w:t>
            </w:r>
            <w:r w:rsidR="002F3E89">
              <w:rPr>
                <w:rFonts w:ascii="Arial" w:hAnsi="Arial" w:cs="Arial"/>
                <w:sz w:val="20"/>
              </w:rPr>
              <w:t xml:space="preserve">knowledge, </w:t>
            </w:r>
            <w:r w:rsidRPr="0043481F">
              <w:rPr>
                <w:rFonts w:ascii="Arial" w:hAnsi="Arial" w:cs="Arial"/>
                <w:sz w:val="20"/>
              </w:rPr>
              <w:t>professionalism</w:t>
            </w:r>
            <w:r w:rsidR="002F3E89">
              <w:rPr>
                <w:rFonts w:ascii="Arial" w:hAnsi="Arial" w:cs="Arial"/>
                <w:sz w:val="20"/>
              </w:rPr>
              <w:t>,</w:t>
            </w:r>
            <w:r w:rsidRPr="0043481F">
              <w:rPr>
                <w:rFonts w:ascii="Arial" w:hAnsi="Arial" w:cs="Arial"/>
                <w:sz w:val="20"/>
              </w:rPr>
              <w:t xml:space="preserve"> personal skills </w:t>
            </w:r>
            <w:r w:rsidR="002F3E89">
              <w:rPr>
                <w:rFonts w:ascii="Arial" w:hAnsi="Arial" w:cs="Arial"/>
                <w:sz w:val="20"/>
              </w:rPr>
              <w:t>and research skills</w:t>
            </w:r>
          </w:p>
          <w:p w:rsidR="00115F09" w:rsidRPr="00115F09" w:rsidRDefault="00115F09" w:rsidP="00115F09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115F09">
              <w:rPr>
                <w:rFonts w:ascii="Arial" w:hAnsi="Arial" w:cs="Arial"/>
                <w:sz w:val="20"/>
              </w:rPr>
              <w:t>Develop a sound appreciation of the research environment in which the student is working and their role within it</w:t>
            </w:r>
          </w:p>
        </w:tc>
      </w:tr>
      <w:tr w:rsidR="001965D9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56" w:type="dxa"/>
            <w:gridSpan w:val="4"/>
            <w:tcBorders>
              <w:bottom w:val="nil"/>
            </w:tcBorders>
            <w:shd w:val="clear" w:color="auto" w:fill="CCCCCC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18. Programme outcomes - the programme offers opportunities for students to achieve and demonstrate the following learning outcomes.</w:t>
            </w:r>
          </w:p>
        </w:tc>
      </w:tr>
      <w:tr w:rsidR="00464777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50"/>
        </w:trPr>
        <w:tc>
          <w:tcPr>
            <w:tcW w:w="8856" w:type="dxa"/>
            <w:gridSpan w:val="4"/>
            <w:tcBorders>
              <w:top w:val="nil"/>
            </w:tcBorders>
            <w:shd w:val="clear" w:color="auto" w:fill="auto"/>
          </w:tcPr>
          <w:p w:rsidR="00464777" w:rsidRPr="00AA314D" w:rsidRDefault="00464777" w:rsidP="00464777">
            <w:pPr>
              <w:ind w:right="-67"/>
              <w:jc w:val="both"/>
              <w:rPr>
                <w:rFonts w:ascii="Arial" w:hAnsi="Arial" w:cs="Arial"/>
                <w:b/>
                <w:sz w:val="20"/>
              </w:rPr>
            </w:pPr>
            <w:r w:rsidRPr="00AA314D">
              <w:rPr>
                <w:rFonts w:ascii="Arial" w:hAnsi="Arial" w:cs="Arial"/>
                <w:b/>
                <w:sz w:val="20"/>
              </w:rPr>
              <w:t xml:space="preserve">At the time of graduation students should, to a standard appropriate for a new bachelor of science graduate, be able to: </w:t>
            </w:r>
          </w:p>
          <w:p w:rsidR="00464777" w:rsidRPr="00056245" w:rsidRDefault="00464777" w:rsidP="00464777">
            <w:pPr>
              <w:ind w:right="-67"/>
              <w:jc w:val="both"/>
              <w:rPr>
                <w:rFonts w:ascii="Arial" w:hAnsi="Arial" w:cs="Arial"/>
                <w:sz w:val="20"/>
              </w:rPr>
            </w:pPr>
          </w:p>
          <w:p w:rsidR="00464777" w:rsidRPr="00056245" w:rsidRDefault="00464777" w:rsidP="00464777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A. Demonstrate knowledge and understanding of:</w:t>
            </w:r>
          </w:p>
          <w:p w:rsidR="00464777" w:rsidRPr="00056245" w:rsidRDefault="00464777" w:rsidP="00464777">
            <w:pPr>
              <w:numPr>
                <w:ilvl w:val="0"/>
                <w:numId w:val="2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Specialised terminology which underpins an individual discipline or subject area.</w:t>
            </w:r>
          </w:p>
          <w:p w:rsidR="00464777" w:rsidRPr="00056245" w:rsidRDefault="00464777" w:rsidP="00464777">
            <w:pPr>
              <w:numPr>
                <w:ilvl w:val="0"/>
                <w:numId w:val="2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Cognate sciences.</w:t>
            </w:r>
          </w:p>
          <w:p w:rsidR="00464777" w:rsidRPr="00056245" w:rsidRDefault="00464777" w:rsidP="00464777">
            <w:pPr>
              <w:numPr>
                <w:ilvl w:val="0"/>
                <w:numId w:val="2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political, social and economic context of the applications of science.</w:t>
            </w:r>
          </w:p>
          <w:p w:rsidR="00464777" w:rsidRPr="00056245" w:rsidRDefault="00464777" w:rsidP="00464777">
            <w:p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464777" w:rsidRPr="00056245" w:rsidRDefault="00464777" w:rsidP="00464777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B. Display the following cognitive (thinking) skills:</w:t>
            </w:r>
          </w:p>
          <w:p w:rsidR="00464777" w:rsidRPr="00056245" w:rsidRDefault="00464777" w:rsidP="00464777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ability to:</w:t>
            </w:r>
          </w:p>
          <w:p w:rsidR="00464777" w:rsidRPr="00056245" w:rsidRDefault="00464777" w:rsidP="00464777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Access information and skills as required by a task</w:t>
            </w:r>
          </w:p>
          <w:p w:rsidR="00464777" w:rsidRPr="00056245" w:rsidRDefault="00464777" w:rsidP="00464777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Make methodical observations on the normal and abnormal functioning of biological systems</w:t>
            </w:r>
          </w:p>
          <w:p w:rsidR="00464777" w:rsidRPr="00056245" w:rsidRDefault="00464777" w:rsidP="00464777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Discriminate between important and relatively unimportant information and observations</w:t>
            </w:r>
          </w:p>
          <w:p w:rsidR="00464777" w:rsidRPr="00056245" w:rsidRDefault="00464777" w:rsidP="00464777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Reflect on information and observations, and solve problems</w:t>
            </w:r>
          </w:p>
          <w:p w:rsidR="00464777" w:rsidRPr="00056245" w:rsidRDefault="00464777" w:rsidP="00464777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Discuss uncertainty in relation to scientific “facts”, and balance different schools of thought.</w:t>
            </w:r>
          </w:p>
          <w:p w:rsidR="00464777" w:rsidRPr="00056245" w:rsidRDefault="00464777" w:rsidP="00464777">
            <w:p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464777" w:rsidRPr="00056245" w:rsidRDefault="00464777" w:rsidP="00464777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C. Display the following practical skills including the ability to:</w:t>
            </w:r>
          </w:p>
          <w:p w:rsidR="00464777" w:rsidRPr="00056245" w:rsidRDefault="00464777" w:rsidP="00464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Design and execute experiments, and to analyse and interpret the resultant data.</w:t>
            </w:r>
          </w:p>
          <w:p w:rsidR="00464777" w:rsidRPr="00056245" w:rsidRDefault="00464777" w:rsidP="004647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Present conclusions in a variety of formats.</w:t>
            </w:r>
          </w:p>
          <w:p w:rsidR="00464777" w:rsidRPr="00AA314D" w:rsidRDefault="00464777" w:rsidP="00D571F5">
            <w:pPr>
              <w:ind w:right="-67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965D9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50"/>
        </w:trPr>
        <w:tc>
          <w:tcPr>
            <w:tcW w:w="8856" w:type="dxa"/>
            <w:gridSpan w:val="4"/>
            <w:tcBorders>
              <w:top w:val="nil"/>
            </w:tcBorders>
            <w:shd w:val="clear" w:color="auto" w:fill="auto"/>
          </w:tcPr>
          <w:p w:rsidR="00D571F5" w:rsidRPr="00056245" w:rsidRDefault="00D571F5" w:rsidP="00D571F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lastRenderedPageBreak/>
              <w:t>D. The following are considered to be Key skills:</w:t>
            </w:r>
          </w:p>
          <w:p w:rsidR="00D571F5" w:rsidRPr="00056245" w:rsidRDefault="00D571F5" w:rsidP="00D571F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Communication.</w:t>
            </w:r>
          </w:p>
          <w:p w:rsidR="00D571F5" w:rsidRPr="00056245" w:rsidRDefault="00D571F5" w:rsidP="00D571F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Teamwork.</w:t>
            </w:r>
          </w:p>
          <w:p w:rsidR="00D571F5" w:rsidRPr="00056245" w:rsidRDefault="00D571F5" w:rsidP="00D571F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Personal management and career development.</w:t>
            </w:r>
          </w:p>
          <w:p w:rsidR="00D571F5" w:rsidRPr="00056245" w:rsidRDefault="00D571F5" w:rsidP="00D571F5">
            <w:pPr>
              <w:pStyle w:val="FootnoteTex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56245">
              <w:rPr>
                <w:rFonts w:ascii="Arial" w:hAnsi="Arial" w:cs="Arial"/>
              </w:rPr>
              <w:t>Effective learning.</w:t>
            </w:r>
          </w:p>
          <w:p w:rsidR="00D571F5" w:rsidRPr="00056245" w:rsidRDefault="00D571F5" w:rsidP="00D571F5">
            <w:pPr>
              <w:pStyle w:val="FootnoteTex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56245">
              <w:rPr>
                <w:rFonts w:ascii="Arial" w:hAnsi="Arial" w:cs="Arial"/>
              </w:rPr>
              <w:t>Problem-solving.</w:t>
            </w:r>
          </w:p>
          <w:p w:rsidR="00D571F5" w:rsidRPr="00056245" w:rsidRDefault="00D571F5" w:rsidP="00D571F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Information technology.</w:t>
            </w:r>
          </w:p>
          <w:p w:rsidR="00D571F5" w:rsidRPr="00056245" w:rsidRDefault="00D571F5" w:rsidP="00D571F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Numeracy.</w:t>
            </w:r>
          </w:p>
          <w:p w:rsidR="00D571F5" w:rsidRPr="00056245" w:rsidRDefault="00D571F5" w:rsidP="00D571F5">
            <w:pPr>
              <w:numPr>
                <w:ilvl w:val="0"/>
                <w:numId w:val="5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Acting with integrity, being honest, fair and compassionate in all your work.</w:t>
            </w:r>
          </w:p>
          <w:p w:rsidR="00D571F5" w:rsidRPr="00056245" w:rsidRDefault="00D571F5" w:rsidP="00D571F5">
            <w:pPr>
              <w:numPr>
                <w:ilvl w:val="0"/>
                <w:numId w:val="5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Maintaining high ethical principles in relation to business dealings, the use of information and experimentation in man and animals.</w:t>
            </w:r>
          </w:p>
          <w:p w:rsidR="00D571F5" w:rsidRDefault="00D571F5" w:rsidP="001965D9">
            <w:pPr>
              <w:ind w:right="-67"/>
              <w:jc w:val="both"/>
              <w:rPr>
                <w:rFonts w:ascii="Arial" w:hAnsi="Arial" w:cs="Arial"/>
                <w:sz w:val="20"/>
              </w:rPr>
            </w:pPr>
          </w:p>
          <w:p w:rsidR="001965D9" w:rsidRPr="00AA314D" w:rsidRDefault="001965D9" w:rsidP="001965D9">
            <w:pPr>
              <w:ind w:right="-67"/>
              <w:jc w:val="both"/>
              <w:rPr>
                <w:rFonts w:ascii="Arial" w:hAnsi="Arial" w:cs="Arial"/>
                <w:b/>
                <w:sz w:val="20"/>
              </w:rPr>
            </w:pPr>
            <w:r w:rsidRPr="00AA314D">
              <w:rPr>
                <w:rFonts w:ascii="Arial" w:hAnsi="Arial" w:cs="Arial"/>
                <w:b/>
                <w:sz w:val="20"/>
              </w:rPr>
              <w:t xml:space="preserve">At the time of graduation students should, to a standard appropriate for a new </w:t>
            </w:r>
            <w:r w:rsidR="002F3E89" w:rsidRPr="00AA314D">
              <w:rPr>
                <w:rFonts w:ascii="Arial" w:hAnsi="Arial" w:cs="Arial"/>
                <w:b/>
                <w:sz w:val="20"/>
              </w:rPr>
              <w:t xml:space="preserve">master </w:t>
            </w:r>
            <w:r w:rsidR="00403D49" w:rsidRPr="00AA314D">
              <w:rPr>
                <w:rFonts w:ascii="Arial" w:hAnsi="Arial" w:cs="Arial"/>
                <w:b/>
                <w:sz w:val="20"/>
              </w:rPr>
              <w:t xml:space="preserve">in </w:t>
            </w:r>
            <w:r w:rsidRPr="00AA314D">
              <w:rPr>
                <w:rFonts w:ascii="Arial" w:hAnsi="Arial" w:cs="Arial"/>
                <w:b/>
                <w:sz w:val="20"/>
              </w:rPr>
              <w:t xml:space="preserve">science graduate, be able to: </w:t>
            </w:r>
          </w:p>
          <w:p w:rsidR="001965D9" w:rsidRPr="00056245" w:rsidRDefault="001965D9" w:rsidP="001965D9">
            <w:pPr>
              <w:ind w:right="-67"/>
              <w:jc w:val="both"/>
              <w:rPr>
                <w:rFonts w:ascii="Arial" w:hAnsi="Arial" w:cs="Arial"/>
                <w:sz w:val="20"/>
              </w:rPr>
            </w:pPr>
          </w:p>
          <w:p w:rsidR="001965D9" w:rsidRPr="00056245" w:rsidRDefault="001965D9" w:rsidP="001965D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A. Demonstrate knowledge and understanding of:</w:t>
            </w:r>
          </w:p>
          <w:p w:rsidR="001965D9" w:rsidRPr="00056245" w:rsidRDefault="001965D9" w:rsidP="001965D9">
            <w:pPr>
              <w:numPr>
                <w:ilvl w:val="0"/>
                <w:numId w:val="2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Specialised terminology which underpins an individual discipline or subject area.</w:t>
            </w:r>
          </w:p>
          <w:p w:rsidR="001965D9" w:rsidRPr="00056245" w:rsidRDefault="001965D9" w:rsidP="001965D9">
            <w:pPr>
              <w:numPr>
                <w:ilvl w:val="0"/>
                <w:numId w:val="2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Cognate sciences.</w:t>
            </w:r>
          </w:p>
          <w:p w:rsidR="001965D9" w:rsidRPr="00056245" w:rsidRDefault="001965D9" w:rsidP="001965D9">
            <w:pPr>
              <w:numPr>
                <w:ilvl w:val="0"/>
                <w:numId w:val="2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political, social and economic context of the applications of science.</w:t>
            </w:r>
          </w:p>
          <w:p w:rsidR="001965D9" w:rsidRPr="00056245" w:rsidRDefault="001965D9" w:rsidP="001965D9">
            <w:p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965D9" w:rsidRPr="00056245" w:rsidRDefault="001965D9" w:rsidP="001965D9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B. Display the following cognitive (thinking) skills:</w:t>
            </w:r>
          </w:p>
          <w:p w:rsidR="001965D9" w:rsidRPr="00056245" w:rsidRDefault="001965D9" w:rsidP="001965D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ability to:</w:t>
            </w:r>
          </w:p>
          <w:p w:rsidR="001965D9" w:rsidRPr="00056245" w:rsidRDefault="001965D9" w:rsidP="001965D9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Access information and skills as required by a task</w:t>
            </w:r>
          </w:p>
          <w:p w:rsidR="001965D9" w:rsidRPr="00056245" w:rsidRDefault="001965D9" w:rsidP="001965D9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Make methodical observations on the normal and abnormal functioning of biological systems</w:t>
            </w:r>
          </w:p>
          <w:p w:rsidR="001965D9" w:rsidRPr="00056245" w:rsidRDefault="001965D9" w:rsidP="001965D9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Discriminate between important and relatively unimportant information and observations</w:t>
            </w:r>
          </w:p>
          <w:p w:rsidR="001965D9" w:rsidRPr="00056245" w:rsidRDefault="001965D9" w:rsidP="001965D9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Reflect on information and observations, and solve problems</w:t>
            </w:r>
          </w:p>
          <w:p w:rsidR="001965D9" w:rsidRPr="00056245" w:rsidRDefault="001965D9" w:rsidP="001965D9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Discuss uncertainty in relation to scientific “facts”, and balance different schools of thought.</w:t>
            </w:r>
          </w:p>
          <w:p w:rsidR="001965D9" w:rsidRPr="00056245" w:rsidRDefault="001965D9" w:rsidP="001965D9">
            <w:p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1965D9" w:rsidRPr="00056245" w:rsidRDefault="001965D9" w:rsidP="001965D9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C. Display the following practical skills including the ability to:</w:t>
            </w:r>
          </w:p>
          <w:p w:rsidR="001965D9" w:rsidRPr="00056245" w:rsidRDefault="001965D9" w:rsidP="001965D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Design and execute experiments, and to analyse and interpret the resultant data.</w:t>
            </w:r>
          </w:p>
          <w:p w:rsidR="001965D9" w:rsidRPr="00056245" w:rsidRDefault="001965D9" w:rsidP="001965D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Present conclusions in a variety of formats.</w:t>
            </w:r>
          </w:p>
          <w:p w:rsidR="001965D9" w:rsidRDefault="001965D9" w:rsidP="001965D9">
            <w:pPr>
              <w:jc w:val="both"/>
              <w:rPr>
                <w:rFonts w:ascii="Arial" w:hAnsi="Arial" w:cs="Arial"/>
                <w:sz w:val="20"/>
              </w:rPr>
            </w:pPr>
          </w:p>
          <w:p w:rsidR="00F17D8C" w:rsidRPr="00056245" w:rsidRDefault="00F17D8C" w:rsidP="00F17D8C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056245">
              <w:rPr>
                <w:rFonts w:ascii="Arial" w:hAnsi="Arial" w:cs="Arial"/>
                <w:sz w:val="20"/>
              </w:rPr>
              <w:t>. The following are considered to be Key skills:</w:t>
            </w:r>
          </w:p>
          <w:p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Communication.</w:t>
            </w:r>
          </w:p>
          <w:p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Teamwork.</w:t>
            </w:r>
          </w:p>
          <w:p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Personal management and career development.</w:t>
            </w:r>
          </w:p>
          <w:p w:rsidR="00F17D8C" w:rsidRPr="00056245" w:rsidRDefault="00F17D8C" w:rsidP="00F17D8C">
            <w:pPr>
              <w:pStyle w:val="FootnoteTex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56245">
              <w:rPr>
                <w:rFonts w:ascii="Arial" w:hAnsi="Arial" w:cs="Arial"/>
              </w:rPr>
              <w:t>Effective learning.</w:t>
            </w:r>
          </w:p>
          <w:p w:rsidR="00F17D8C" w:rsidRPr="00056245" w:rsidRDefault="00F17D8C" w:rsidP="00F17D8C">
            <w:pPr>
              <w:pStyle w:val="FootnoteTex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56245">
              <w:rPr>
                <w:rFonts w:ascii="Arial" w:hAnsi="Arial" w:cs="Arial"/>
              </w:rPr>
              <w:t>Problem-solving.</w:t>
            </w:r>
          </w:p>
          <w:p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Information technology.</w:t>
            </w:r>
          </w:p>
          <w:p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Numeracy.</w:t>
            </w:r>
          </w:p>
          <w:p w:rsidR="00F17D8C" w:rsidRPr="00056245" w:rsidRDefault="00F17D8C" w:rsidP="00F17D8C">
            <w:pPr>
              <w:numPr>
                <w:ilvl w:val="0"/>
                <w:numId w:val="5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Acting with integrity, being honest, fair and compassionate in all your work.</w:t>
            </w:r>
          </w:p>
          <w:p w:rsidR="00F17D8C" w:rsidRPr="00056245" w:rsidRDefault="00F17D8C" w:rsidP="00F17D8C">
            <w:pPr>
              <w:numPr>
                <w:ilvl w:val="0"/>
                <w:numId w:val="5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Maintaining high ethical principles in relation to business dealings, the use of information and experimentation in man and animals.</w:t>
            </w:r>
          </w:p>
          <w:p w:rsidR="00F17D8C" w:rsidRDefault="00F17D8C" w:rsidP="001965D9">
            <w:pPr>
              <w:jc w:val="both"/>
              <w:rPr>
                <w:rFonts w:ascii="Arial" w:hAnsi="Arial" w:cs="Arial"/>
                <w:sz w:val="20"/>
              </w:rPr>
            </w:pPr>
          </w:p>
          <w:p w:rsidR="00115F09" w:rsidRDefault="00F17D8C" w:rsidP="001965D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115F09">
              <w:rPr>
                <w:rFonts w:ascii="Arial" w:hAnsi="Arial" w:cs="Arial"/>
                <w:sz w:val="20"/>
              </w:rPr>
              <w:t xml:space="preserve">. Demonstrate the following </w:t>
            </w:r>
            <w:r w:rsidR="002F3E89">
              <w:rPr>
                <w:rFonts w:ascii="Arial" w:hAnsi="Arial" w:cs="Arial"/>
                <w:sz w:val="20"/>
              </w:rPr>
              <w:t xml:space="preserve">advanced </w:t>
            </w:r>
            <w:r w:rsidR="00115F09">
              <w:rPr>
                <w:rFonts w:ascii="Arial" w:hAnsi="Arial" w:cs="Arial"/>
                <w:sz w:val="20"/>
              </w:rPr>
              <w:t>skills:</w:t>
            </w:r>
          </w:p>
          <w:p w:rsidR="00115F09" w:rsidRDefault="00115F09" w:rsidP="00115F09">
            <w:pPr>
              <w:numPr>
                <w:ilvl w:val="0"/>
                <w:numId w:val="13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2873FC">
              <w:rPr>
                <w:rFonts w:ascii="Arial" w:hAnsi="Arial" w:cs="Arial"/>
                <w:sz w:val="20"/>
              </w:rPr>
              <w:t>Clearly communicate their project aims, background, results</w:t>
            </w:r>
            <w:r>
              <w:rPr>
                <w:rFonts w:ascii="Arial" w:hAnsi="Arial" w:cs="Arial"/>
                <w:sz w:val="20"/>
              </w:rPr>
              <w:t>, relevance</w:t>
            </w:r>
            <w:r w:rsidRPr="002873FC"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 xml:space="preserve">own </w:t>
            </w:r>
            <w:r w:rsidRPr="002873FC">
              <w:rPr>
                <w:rFonts w:ascii="Arial" w:hAnsi="Arial" w:cs="Arial"/>
                <w:sz w:val="20"/>
              </w:rPr>
              <w:t>proposals for future research</w:t>
            </w:r>
            <w:r>
              <w:rPr>
                <w:rFonts w:ascii="Arial" w:hAnsi="Arial" w:cs="Arial"/>
                <w:sz w:val="20"/>
              </w:rPr>
              <w:t xml:space="preserve">, demonstrating critical analysis and a deep and systematic knowledge and understanding of the literature </w:t>
            </w:r>
          </w:p>
          <w:p w:rsidR="00115F09" w:rsidRPr="00EE727E" w:rsidRDefault="00115F09" w:rsidP="00115F09">
            <w:pPr>
              <w:numPr>
                <w:ilvl w:val="0"/>
                <w:numId w:val="13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Clearly and properly record their research</w:t>
            </w:r>
          </w:p>
          <w:p w:rsidR="00115F09" w:rsidRDefault="00115F09" w:rsidP="00115F09">
            <w:pPr>
              <w:numPr>
                <w:ilvl w:val="0"/>
                <w:numId w:val="13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2873FC">
              <w:rPr>
                <w:rFonts w:ascii="Arial" w:hAnsi="Arial" w:cs="Arial"/>
                <w:sz w:val="20"/>
              </w:rPr>
              <w:t xml:space="preserve">Demonstrate </w:t>
            </w:r>
            <w:r>
              <w:rPr>
                <w:rFonts w:ascii="Arial" w:hAnsi="Arial" w:cs="Arial"/>
                <w:sz w:val="20"/>
              </w:rPr>
              <w:t xml:space="preserve">excellent professional conduct </w:t>
            </w:r>
          </w:p>
          <w:p w:rsidR="00115F09" w:rsidRPr="00115F09" w:rsidRDefault="00115F09" w:rsidP="00115F09">
            <w:pPr>
              <w:numPr>
                <w:ilvl w:val="0"/>
                <w:numId w:val="13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Identify specific areas for personal and skill development </w:t>
            </w:r>
          </w:p>
          <w:p w:rsidR="001965D9" w:rsidRPr="00056245" w:rsidRDefault="001965D9" w:rsidP="00F17D8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014B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20"/>
        </w:trPr>
        <w:tc>
          <w:tcPr>
            <w:tcW w:w="8856" w:type="dxa"/>
            <w:gridSpan w:val="4"/>
            <w:tcBorders>
              <w:top w:val="nil"/>
            </w:tcBorders>
            <w:shd w:val="clear" w:color="auto" w:fill="auto"/>
          </w:tcPr>
          <w:p w:rsidR="002B014B" w:rsidRPr="00056245" w:rsidRDefault="002B014B" w:rsidP="002B014B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lastRenderedPageBreak/>
              <w:t>Teaching/learning methods</w:t>
            </w:r>
          </w:p>
          <w:p w:rsidR="002B014B" w:rsidRPr="00056245" w:rsidRDefault="002B014B" w:rsidP="002B014B">
            <w:pPr>
              <w:rPr>
                <w:rFonts w:ascii="Arial" w:hAnsi="Arial" w:cs="Arial"/>
                <w:sz w:val="20"/>
              </w:rPr>
            </w:pPr>
          </w:p>
          <w:p w:rsidR="002B014B" w:rsidRDefault="002B014B" w:rsidP="00F17D8C">
            <w:pPr>
              <w:ind w:right="-67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Students develop their knowledge and understanding through attendance at lectures, seminars, workshops, tutorials and through a variety of directed and self-directed learning activities, including practical exercises</w:t>
            </w:r>
            <w:r w:rsidR="001664E5">
              <w:rPr>
                <w:rFonts w:ascii="Arial" w:hAnsi="Arial" w:cs="Arial"/>
                <w:sz w:val="20"/>
              </w:rPr>
              <w:t xml:space="preserve"> and self-assessment tools</w:t>
            </w:r>
            <w:r w:rsidRPr="00056245">
              <w:rPr>
                <w:rFonts w:ascii="Arial" w:hAnsi="Arial" w:cs="Arial"/>
                <w:sz w:val="20"/>
              </w:rPr>
              <w:t>. They will learn cognitive skills through problem solving, case studies, reflection and role modelling. Practical skills will be learned through demonstration, observation, prosecution, feedback, role modelling and experimentation.</w:t>
            </w:r>
            <w:r w:rsidR="00F17D8C">
              <w:rPr>
                <w:rFonts w:ascii="Arial" w:hAnsi="Arial" w:cs="Arial"/>
                <w:sz w:val="20"/>
              </w:rPr>
              <w:t xml:space="preserve"> </w:t>
            </w:r>
            <w:r w:rsidRPr="00056245">
              <w:rPr>
                <w:rFonts w:ascii="Arial" w:hAnsi="Arial" w:cs="Arial"/>
                <w:sz w:val="20"/>
              </w:rPr>
              <w:t>Key Skills will be taught through group work and exercises, structured learning, practical work, reflection, presentations (oral and written) and problem-solving exercises.</w:t>
            </w:r>
          </w:p>
          <w:p w:rsidR="00F17D8C" w:rsidRDefault="00F17D8C" w:rsidP="00F17D8C">
            <w:pPr>
              <w:ind w:right="-67"/>
              <w:jc w:val="both"/>
              <w:rPr>
                <w:rFonts w:ascii="Arial" w:hAnsi="Arial" w:cs="Arial"/>
                <w:sz w:val="20"/>
              </w:rPr>
            </w:pPr>
          </w:p>
          <w:p w:rsidR="00801935" w:rsidRPr="00F17D8C" w:rsidRDefault="00801935" w:rsidP="00801935">
            <w:pPr>
              <w:rPr>
                <w:rFonts w:ascii="Arial" w:hAnsi="Arial" w:cs="Arial"/>
                <w:noProof/>
                <w:sz w:val="20"/>
              </w:rPr>
            </w:pPr>
            <w:r w:rsidRPr="00F17D8C">
              <w:rPr>
                <w:rFonts w:ascii="Arial" w:hAnsi="Arial" w:cs="Arial"/>
                <w:noProof/>
                <w:sz w:val="20"/>
              </w:rPr>
              <w:t>During Year 4, the MSci Research year</w:t>
            </w:r>
            <w:r>
              <w:rPr>
                <w:rFonts w:ascii="Arial" w:hAnsi="Arial" w:cs="Arial"/>
                <w:noProof/>
                <w:sz w:val="20"/>
              </w:rPr>
              <w:t xml:space="preserve">, an extended </w:t>
            </w:r>
            <w:r w:rsidRPr="00F17D8C">
              <w:rPr>
                <w:rFonts w:ascii="Arial" w:hAnsi="Arial" w:cs="Arial"/>
                <w:noProof/>
                <w:sz w:val="20"/>
              </w:rPr>
              <w:t>project (relevant to the degree) is carried out under the supervision of a Supervisor</w:t>
            </w:r>
            <w:r w:rsidR="008D768C">
              <w:rPr>
                <w:rFonts w:ascii="Arial" w:hAnsi="Arial" w:cs="Arial"/>
                <w:noProof/>
                <w:sz w:val="20"/>
              </w:rPr>
              <w:t xml:space="preserve"> at the Placement Provider</w:t>
            </w:r>
            <w:r w:rsidRPr="00F17D8C">
              <w:rPr>
                <w:rFonts w:ascii="Arial" w:hAnsi="Arial" w:cs="Arial"/>
                <w:noProof/>
                <w:sz w:val="20"/>
              </w:rPr>
              <w:t>. Training will be given to the student as appropriate by the supervisor</w:t>
            </w:r>
            <w:r>
              <w:rPr>
                <w:rFonts w:ascii="Arial" w:hAnsi="Arial" w:cs="Arial"/>
                <w:noProof/>
                <w:sz w:val="20"/>
              </w:rPr>
              <w:t xml:space="preserve"> and</w:t>
            </w:r>
            <w:r w:rsidRPr="00F17D8C">
              <w:rPr>
                <w:rFonts w:ascii="Arial" w:hAnsi="Arial" w:cs="Arial"/>
                <w:noProof/>
                <w:sz w:val="20"/>
              </w:rPr>
              <w:t xml:space="preserve"> other work colleagues, with regul</w:t>
            </w:r>
            <w:r>
              <w:rPr>
                <w:rFonts w:ascii="Arial" w:hAnsi="Arial" w:cs="Arial"/>
                <w:noProof/>
                <w:sz w:val="20"/>
              </w:rPr>
              <w:t>ar meetings with the supervisor. The student will also undertake s</w:t>
            </w:r>
            <w:r w:rsidRPr="00F17D8C">
              <w:rPr>
                <w:rFonts w:ascii="Arial" w:hAnsi="Arial" w:cs="Arial"/>
                <w:noProof/>
                <w:sz w:val="20"/>
              </w:rPr>
              <w:t>elf-directed learning relevant to understanding the research environment and the student</w:t>
            </w:r>
            <w:r>
              <w:rPr>
                <w:rFonts w:ascii="Arial" w:hAnsi="Arial" w:cs="Arial"/>
                <w:noProof/>
                <w:sz w:val="20"/>
              </w:rPr>
              <w:t>’</w:t>
            </w:r>
            <w:r w:rsidRPr="00F17D8C">
              <w:rPr>
                <w:rFonts w:ascii="Arial" w:hAnsi="Arial" w:cs="Arial"/>
                <w:noProof/>
                <w:sz w:val="20"/>
              </w:rPr>
              <w:t xml:space="preserve">s role and project within that organisation. </w:t>
            </w:r>
          </w:p>
          <w:p w:rsidR="00F17D8C" w:rsidRPr="00056245" w:rsidRDefault="00F17D8C" w:rsidP="00F17D8C">
            <w:pPr>
              <w:ind w:right="-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965D9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053"/>
        </w:trPr>
        <w:tc>
          <w:tcPr>
            <w:tcW w:w="8856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1965D9" w:rsidRPr="00056245" w:rsidRDefault="001965D9" w:rsidP="001965D9">
            <w:pPr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Assessment</w:t>
            </w:r>
          </w:p>
          <w:p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</w:p>
          <w:p w:rsidR="001965D9" w:rsidRPr="00056245" w:rsidRDefault="001965D9" w:rsidP="001965D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A. Knowledge and understanding:</w:t>
            </w:r>
          </w:p>
          <w:p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  <w:r w:rsidRPr="00056245">
              <w:rPr>
                <w:rFonts w:cs="Arial"/>
                <w:lang w:val="en-GB"/>
              </w:rPr>
              <w:t>Students will be assessed through a combination of formative, in-course and summative examinations, using a range of question formats.</w:t>
            </w:r>
          </w:p>
          <w:p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</w:p>
          <w:p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  <w:r w:rsidRPr="00056245">
              <w:rPr>
                <w:rFonts w:cs="Arial"/>
                <w:lang w:val="en-GB"/>
              </w:rPr>
              <w:t>B. Cognitive (thinking) skills:</w:t>
            </w:r>
          </w:p>
          <w:p w:rsidR="001965D9" w:rsidRPr="00056245" w:rsidRDefault="001965D9" w:rsidP="001965D9">
            <w:pPr>
              <w:pStyle w:val="BodyText2"/>
              <w:jc w:val="both"/>
              <w:rPr>
                <w:rFonts w:cs="Arial"/>
              </w:rPr>
            </w:pPr>
            <w:r w:rsidRPr="00056245">
              <w:rPr>
                <w:rFonts w:cs="Arial"/>
              </w:rPr>
              <w:t>Cognitive skills will be assessed through appropriately structured written examinations, together with project reports and discussion of poster presentations.</w:t>
            </w:r>
          </w:p>
          <w:p w:rsidR="001965D9" w:rsidRPr="00056245" w:rsidRDefault="001965D9" w:rsidP="001965D9">
            <w:pPr>
              <w:pStyle w:val="BodyText2"/>
              <w:jc w:val="both"/>
              <w:rPr>
                <w:rFonts w:cs="Arial"/>
              </w:rPr>
            </w:pPr>
          </w:p>
          <w:p w:rsidR="001965D9" w:rsidRPr="00056245" w:rsidRDefault="001965D9" w:rsidP="001965D9">
            <w:pPr>
              <w:pStyle w:val="BodyText2"/>
              <w:jc w:val="both"/>
              <w:rPr>
                <w:rFonts w:cs="Arial"/>
              </w:rPr>
            </w:pPr>
            <w:r w:rsidRPr="00056245">
              <w:rPr>
                <w:rFonts w:cs="Arial"/>
              </w:rPr>
              <w:t>C. Practical skills:</w:t>
            </w:r>
          </w:p>
          <w:p w:rsidR="001965D9" w:rsidRPr="00056245" w:rsidRDefault="001965D9" w:rsidP="001965D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Practical skills will be assessed using structured tasks and </w:t>
            </w:r>
            <w:r w:rsidR="001664E5">
              <w:rPr>
                <w:rFonts w:ascii="Arial" w:hAnsi="Arial" w:cs="Arial"/>
                <w:sz w:val="20"/>
              </w:rPr>
              <w:t xml:space="preserve">experimental </w:t>
            </w:r>
            <w:r w:rsidRPr="00056245">
              <w:rPr>
                <w:rFonts w:ascii="Arial" w:hAnsi="Arial" w:cs="Arial"/>
                <w:sz w:val="20"/>
              </w:rPr>
              <w:t>projects.</w:t>
            </w:r>
          </w:p>
          <w:p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</w:p>
          <w:p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  <w:r w:rsidRPr="00056245">
              <w:rPr>
                <w:rFonts w:cs="Arial"/>
                <w:lang w:val="en-GB"/>
              </w:rPr>
              <w:t>D. Key Skills:</w:t>
            </w:r>
          </w:p>
          <w:p w:rsidR="001965D9" w:rsidRDefault="001965D9" w:rsidP="001965D9">
            <w:pPr>
              <w:pStyle w:val="BodyText2"/>
              <w:jc w:val="both"/>
              <w:rPr>
                <w:rFonts w:cs="Arial"/>
              </w:rPr>
            </w:pPr>
            <w:r w:rsidRPr="00056245">
              <w:rPr>
                <w:rFonts w:cs="Arial"/>
              </w:rPr>
              <w:t>Through key skills assessment criteria, alongside systems and discipline-based assessment criteria, these skills will be assessed in a variety of ways throughout the course.</w:t>
            </w:r>
          </w:p>
          <w:p w:rsidR="00F17D8C" w:rsidRDefault="00F17D8C" w:rsidP="001965D9">
            <w:pPr>
              <w:pStyle w:val="BodyText2"/>
              <w:jc w:val="both"/>
              <w:rPr>
                <w:rFonts w:cs="Arial"/>
              </w:rPr>
            </w:pPr>
          </w:p>
          <w:p w:rsidR="00F17D8C" w:rsidRDefault="00F17D8C" w:rsidP="001965D9">
            <w:pPr>
              <w:pStyle w:val="BodyText2"/>
              <w:jc w:val="both"/>
              <w:rPr>
                <w:rFonts w:cs="Arial"/>
              </w:rPr>
            </w:pPr>
            <w:r>
              <w:rPr>
                <w:rFonts w:cs="Arial"/>
              </w:rPr>
              <w:t>E. Research Skills:</w:t>
            </w:r>
          </w:p>
          <w:p w:rsidR="004C3070" w:rsidRDefault="001664E5" w:rsidP="004C3070">
            <w:pPr>
              <w:pStyle w:val="BodyText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Research skills are assessed in all years through </w:t>
            </w:r>
            <w:r w:rsidR="00B30C33">
              <w:rPr>
                <w:rFonts w:cs="Arial"/>
              </w:rPr>
              <w:t xml:space="preserve">written and oral presentation of </w:t>
            </w:r>
            <w:r>
              <w:rPr>
                <w:rFonts w:cs="Arial"/>
              </w:rPr>
              <w:t>a literature-based project and three experimental projects</w:t>
            </w:r>
            <w:r w:rsidR="00B30C33">
              <w:rPr>
                <w:rFonts w:cs="Arial"/>
              </w:rPr>
              <w:t>, with supervisor assessments for experimental projects</w:t>
            </w:r>
            <w:r>
              <w:rPr>
                <w:rFonts w:cs="Arial"/>
              </w:rPr>
              <w:t xml:space="preserve">. </w:t>
            </w:r>
            <w:r w:rsidR="00F17D8C">
              <w:rPr>
                <w:rFonts w:cs="Arial"/>
              </w:rPr>
              <w:t xml:space="preserve">Formative assessment </w:t>
            </w:r>
            <w:r w:rsidR="00B30C33">
              <w:rPr>
                <w:rFonts w:cs="Arial"/>
              </w:rPr>
              <w:t xml:space="preserve">of the project </w:t>
            </w:r>
            <w:r w:rsidR="00F17D8C">
              <w:rPr>
                <w:rFonts w:cs="Arial"/>
              </w:rPr>
              <w:t xml:space="preserve">during Year 4 (MSci </w:t>
            </w:r>
            <w:r w:rsidR="00AC5C07">
              <w:rPr>
                <w:rFonts w:cs="Arial"/>
              </w:rPr>
              <w:t>Research</w:t>
            </w:r>
            <w:r w:rsidR="004C3070">
              <w:rPr>
                <w:rFonts w:cs="Arial"/>
              </w:rPr>
              <w:t xml:space="preserve"> </w:t>
            </w:r>
            <w:r w:rsidR="00F17D8C">
              <w:rPr>
                <w:rFonts w:cs="Arial"/>
              </w:rPr>
              <w:t>Year) will be via participation in lab meetings journal clubs, supervisory meetings and tutorials; self-assessment of skills.</w:t>
            </w:r>
            <w:r w:rsidR="00214904">
              <w:rPr>
                <w:rFonts w:cs="Arial"/>
              </w:rPr>
              <w:t xml:space="preserve"> </w:t>
            </w:r>
            <w:r w:rsidR="004C3070">
              <w:rPr>
                <w:rFonts w:cs="Arial"/>
              </w:rPr>
              <w:t>Summative assessment will be assessment of a</w:t>
            </w:r>
            <w:r w:rsidR="004C3070">
              <w:t xml:space="preserve"> Project Report, placement provider report, an oral examination and a Supervisor’s assessment.</w:t>
            </w:r>
            <w:r w:rsidR="004C3070">
              <w:rPr>
                <w:rFonts w:cs="Arial"/>
              </w:rPr>
              <w:t xml:space="preserve">  Assessment of the Research Skills module is via a Research Proposal, with presentation at two journal clubs being required.</w:t>
            </w:r>
          </w:p>
          <w:p w:rsidR="00F17D8C" w:rsidRPr="00056245" w:rsidRDefault="00F17D8C" w:rsidP="001965D9">
            <w:pPr>
              <w:pStyle w:val="BodyText2"/>
              <w:jc w:val="both"/>
              <w:rPr>
                <w:rFonts w:cs="Arial"/>
                <w:lang w:val="en-GB"/>
              </w:rPr>
            </w:pPr>
          </w:p>
        </w:tc>
      </w:tr>
      <w:tr w:rsidR="001965D9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8856" w:type="dxa"/>
            <w:gridSpan w:val="4"/>
            <w:shd w:val="clear" w:color="auto" w:fill="C0C0C0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19. Programme structures and requirements, levels, modules, credits and awards</w:t>
            </w:r>
          </w:p>
        </w:tc>
      </w:tr>
      <w:tr w:rsidR="001965D9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8856" w:type="dxa"/>
            <w:gridSpan w:val="4"/>
            <w:shd w:val="clear" w:color="auto" w:fill="auto"/>
          </w:tcPr>
          <w:p w:rsidR="001965D9" w:rsidRPr="00383EFE" w:rsidRDefault="001965D9" w:rsidP="001965D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83EFE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="00687DD8">
              <w:rPr>
                <w:rFonts w:ascii="Arial" w:hAnsi="Arial" w:cs="Arial"/>
                <w:sz w:val="20"/>
              </w:rPr>
              <w:t>MSci</w:t>
            </w:r>
            <w:proofErr w:type="spellEnd"/>
            <w:r w:rsidR="00687DD8">
              <w:rPr>
                <w:rFonts w:ascii="Arial" w:hAnsi="Arial" w:cs="Arial"/>
                <w:sz w:val="20"/>
              </w:rPr>
              <w:t xml:space="preserve"> </w:t>
            </w:r>
            <w:r w:rsidR="00A9364B">
              <w:rPr>
                <w:rFonts w:ascii="Arial" w:hAnsi="Arial" w:cs="Arial"/>
                <w:sz w:val="20"/>
              </w:rPr>
              <w:t xml:space="preserve">Applied </w:t>
            </w:r>
            <w:r w:rsidR="00653F8C">
              <w:rPr>
                <w:rFonts w:ascii="Arial" w:hAnsi="Arial" w:cs="Arial"/>
                <w:sz w:val="20"/>
              </w:rPr>
              <w:t>Biological</w:t>
            </w:r>
            <w:r w:rsidR="00653F8C" w:rsidRPr="00383EFE">
              <w:rPr>
                <w:rFonts w:ascii="Arial" w:hAnsi="Arial" w:cs="Arial"/>
                <w:sz w:val="20"/>
              </w:rPr>
              <w:t xml:space="preserve"> </w:t>
            </w:r>
            <w:r w:rsidR="005F267B">
              <w:rPr>
                <w:rFonts w:ascii="Arial" w:hAnsi="Arial" w:cs="Arial"/>
                <w:sz w:val="20"/>
              </w:rPr>
              <w:t>Research</w:t>
            </w:r>
            <w:r w:rsidR="00D571F5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="00687DD8">
              <w:rPr>
                <w:rFonts w:ascii="Arial" w:hAnsi="Arial" w:cs="Arial"/>
                <w:sz w:val="20"/>
              </w:rPr>
              <w:t>MSci</w:t>
            </w:r>
            <w:proofErr w:type="spellEnd"/>
            <w:r w:rsidR="00687DD8">
              <w:rPr>
                <w:rFonts w:ascii="Arial" w:hAnsi="Arial" w:cs="Arial"/>
                <w:sz w:val="20"/>
              </w:rPr>
              <w:t xml:space="preserve"> </w:t>
            </w:r>
            <w:r w:rsidR="00D571F5">
              <w:rPr>
                <w:rFonts w:ascii="Arial" w:hAnsi="Arial" w:cs="Arial"/>
                <w:sz w:val="20"/>
              </w:rPr>
              <w:t xml:space="preserve">Applied </w:t>
            </w:r>
            <w:proofErr w:type="spellStart"/>
            <w:r w:rsidR="00D571F5">
              <w:rPr>
                <w:rFonts w:ascii="Arial" w:hAnsi="Arial" w:cs="Arial"/>
                <w:sz w:val="20"/>
              </w:rPr>
              <w:t>Bioveterinary</w:t>
            </w:r>
            <w:proofErr w:type="spellEnd"/>
            <w:r w:rsidR="00D571F5" w:rsidRPr="00383EFE">
              <w:rPr>
                <w:rFonts w:ascii="Arial" w:hAnsi="Arial" w:cs="Arial"/>
                <w:sz w:val="20"/>
              </w:rPr>
              <w:t xml:space="preserve"> </w:t>
            </w:r>
            <w:r w:rsidR="00D571F5">
              <w:rPr>
                <w:rFonts w:ascii="Arial" w:hAnsi="Arial" w:cs="Arial"/>
                <w:sz w:val="20"/>
              </w:rPr>
              <w:t>Research</w:t>
            </w:r>
            <w:r w:rsidR="005F267B" w:rsidRPr="00383EFE">
              <w:rPr>
                <w:rFonts w:ascii="Arial" w:hAnsi="Arial" w:cs="Arial"/>
                <w:sz w:val="20"/>
              </w:rPr>
              <w:t xml:space="preserve"> </w:t>
            </w:r>
            <w:r w:rsidRPr="00383EFE">
              <w:rPr>
                <w:rFonts w:ascii="Arial" w:hAnsi="Arial" w:cs="Arial"/>
                <w:sz w:val="20"/>
              </w:rPr>
              <w:t>degree is a linear, non-modular programme in its first two years</w:t>
            </w:r>
            <w:proofErr w:type="gramStart"/>
            <w:r w:rsidR="00653F8C">
              <w:rPr>
                <w:rFonts w:ascii="Arial" w:hAnsi="Arial" w:cs="Arial"/>
                <w:sz w:val="20"/>
              </w:rPr>
              <w:t>,</w:t>
            </w:r>
            <w:r w:rsidRPr="00383EFE">
              <w:rPr>
                <w:rFonts w:ascii="Arial" w:hAnsi="Arial" w:cs="Arial"/>
                <w:sz w:val="20"/>
              </w:rPr>
              <w:t xml:space="preserve">  In</w:t>
            </w:r>
            <w:proofErr w:type="gramEnd"/>
            <w:r w:rsidRPr="00383EFE">
              <w:rPr>
                <w:rFonts w:ascii="Arial" w:hAnsi="Arial" w:cs="Arial"/>
                <w:sz w:val="20"/>
              </w:rPr>
              <w:t xml:space="preserve"> the Third Year, each student follows a programme of modules and course units from those offered by the RVC </w:t>
            </w:r>
            <w:r w:rsidR="00D571F5">
              <w:rPr>
                <w:rFonts w:ascii="Arial" w:hAnsi="Arial" w:cs="Arial"/>
                <w:sz w:val="20"/>
              </w:rPr>
              <w:t>(</w:t>
            </w:r>
            <w:proofErr w:type="spellStart"/>
            <w:r w:rsidR="00687DD8">
              <w:rPr>
                <w:rFonts w:ascii="Arial" w:hAnsi="Arial" w:cs="Arial"/>
                <w:sz w:val="20"/>
              </w:rPr>
              <w:t>MSci</w:t>
            </w:r>
            <w:proofErr w:type="spellEnd"/>
            <w:r w:rsidR="00687DD8">
              <w:rPr>
                <w:rFonts w:ascii="Arial" w:hAnsi="Arial" w:cs="Arial"/>
                <w:sz w:val="20"/>
              </w:rPr>
              <w:t xml:space="preserve"> </w:t>
            </w:r>
            <w:r w:rsidR="00D571F5">
              <w:rPr>
                <w:rFonts w:ascii="Arial" w:hAnsi="Arial" w:cs="Arial"/>
                <w:sz w:val="20"/>
              </w:rPr>
              <w:t xml:space="preserve">Applied </w:t>
            </w:r>
            <w:proofErr w:type="spellStart"/>
            <w:r w:rsidR="00D571F5">
              <w:rPr>
                <w:rFonts w:ascii="Arial" w:hAnsi="Arial" w:cs="Arial"/>
                <w:sz w:val="20"/>
              </w:rPr>
              <w:t>Bioveterinary</w:t>
            </w:r>
            <w:proofErr w:type="spellEnd"/>
            <w:r w:rsidR="00D571F5">
              <w:rPr>
                <w:rFonts w:ascii="Arial" w:hAnsi="Arial" w:cs="Arial"/>
                <w:sz w:val="20"/>
              </w:rPr>
              <w:t xml:space="preserve"> Research) </w:t>
            </w:r>
            <w:r w:rsidRPr="00383EFE">
              <w:rPr>
                <w:rFonts w:ascii="Arial" w:hAnsi="Arial" w:cs="Arial"/>
                <w:sz w:val="20"/>
              </w:rPr>
              <w:t>and/or other institutions</w:t>
            </w:r>
            <w:r w:rsidR="00D571F5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687DD8">
              <w:rPr>
                <w:rFonts w:ascii="Arial" w:hAnsi="Arial" w:cs="Arial"/>
                <w:sz w:val="20"/>
              </w:rPr>
              <w:t>MSci</w:t>
            </w:r>
            <w:proofErr w:type="spellEnd"/>
            <w:r w:rsidR="00687DD8">
              <w:rPr>
                <w:rFonts w:ascii="Arial" w:hAnsi="Arial" w:cs="Arial"/>
                <w:sz w:val="20"/>
              </w:rPr>
              <w:t xml:space="preserve"> </w:t>
            </w:r>
            <w:r w:rsidR="00D571F5">
              <w:rPr>
                <w:rFonts w:ascii="Arial" w:hAnsi="Arial" w:cs="Arial"/>
                <w:sz w:val="20"/>
              </w:rPr>
              <w:t>Applied Biological Research)</w:t>
            </w:r>
            <w:r w:rsidRPr="00383EFE">
              <w:rPr>
                <w:rFonts w:ascii="Arial" w:hAnsi="Arial" w:cs="Arial"/>
                <w:sz w:val="20"/>
              </w:rPr>
              <w:t xml:space="preserve">.  </w:t>
            </w:r>
          </w:p>
          <w:p w:rsidR="001965D9" w:rsidRDefault="001965D9" w:rsidP="009717D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Year One is </w:t>
            </w:r>
            <w:r w:rsidR="009717D8">
              <w:rPr>
                <w:rFonts w:ascii="Arial" w:hAnsi="Arial" w:cs="Arial"/>
                <w:sz w:val="20"/>
              </w:rPr>
              <w:t>valued at 120 credits at Level 4</w:t>
            </w:r>
            <w:r w:rsidRPr="00056245">
              <w:rPr>
                <w:rFonts w:ascii="Arial" w:hAnsi="Arial" w:cs="Arial"/>
                <w:sz w:val="20"/>
              </w:rPr>
              <w:t xml:space="preserve">; Year Two, 120 credits at Level </w:t>
            </w:r>
            <w:r w:rsidR="009717D8">
              <w:rPr>
                <w:rFonts w:ascii="Arial" w:hAnsi="Arial" w:cs="Arial"/>
                <w:sz w:val="20"/>
              </w:rPr>
              <w:t>5</w:t>
            </w:r>
            <w:r w:rsidRPr="00056245">
              <w:rPr>
                <w:rFonts w:ascii="Arial" w:hAnsi="Arial" w:cs="Arial"/>
                <w:sz w:val="20"/>
              </w:rPr>
              <w:t xml:space="preserve">; Year Three, 120 credits at Level </w:t>
            </w:r>
            <w:r w:rsidR="009717D8">
              <w:rPr>
                <w:rFonts w:ascii="Arial" w:hAnsi="Arial" w:cs="Arial"/>
                <w:sz w:val="20"/>
              </w:rPr>
              <w:t xml:space="preserve">6; Year Four, 120 credits at Level 7. </w:t>
            </w:r>
          </w:p>
          <w:p w:rsidR="00383EFE" w:rsidRPr="00056245" w:rsidRDefault="00383EFE" w:rsidP="009717D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717D8" w:rsidRPr="00056245" w:rsidTr="00E42D5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4428" w:type="dxa"/>
            <w:gridSpan w:val="2"/>
            <w:shd w:val="clear" w:color="auto" w:fill="auto"/>
          </w:tcPr>
          <w:p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Year 1</w:t>
            </w:r>
            <w:r w:rsidRPr="00056245">
              <w:rPr>
                <w:rFonts w:ascii="Arial" w:hAnsi="Arial" w:cs="Arial"/>
                <w:sz w:val="20"/>
              </w:rPr>
              <w:t xml:space="preserve"> </w:t>
            </w:r>
          </w:p>
          <w:p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core course will comprise:</w:t>
            </w:r>
          </w:p>
          <w:p w:rsidR="009717D8" w:rsidRDefault="009717D8" w:rsidP="009717D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Essential Biomedical Sciences- The Moving Animal, The Living Cell, Inheritance; Reproduction &amp; Development, Basic Concept in Immunology</w:t>
            </w:r>
          </w:p>
          <w:p w:rsidR="00F8696F" w:rsidRDefault="009717D8" w:rsidP="009717D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717D8">
              <w:rPr>
                <w:rFonts w:ascii="Arial" w:hAnsi="Arial" w:cs="Arial"/>
                <w:sz w:val="20"/>
              </w:rPr>
              <w:t>Systems &amp; Investigative Biology</w:t>
            </w:r>
            <w:r w:rsidRPr="009717D8" w:rsidDel="004A75E2">
              <w:rPr>
                <w:rFonts w:ascii="Arial" w:hAnsi="Arial" w:cs="Arial"/>
                <w:sz w:val="20"/>
              </w:rPr>
              <w:t xml:space="preserve"> </w:t>
            </w:r>
          </w:p>
          <w:p w:rsidR="009717D8" w:rsidRPr="009717D8" w:rsidRDefault="009717D8" w:rsidP="00383EFE">
            <w:pPr>
              <w:ind w:left="360"/>
              <w:rPr>
                <w:rFonts w:ascii="Arial" w:hAnsi="Arial" w:cs="Arial"/>
                <w:sz w:val="20"/>
              </w:rPr>
            </w:pPr>
            <w:r w:rsidRPr="009717D8">
              <w:rPr>
                <w:rFonts w:ascii="Arial" w:hAnsi="Arial" w:cs="Arial"/>
                <w:sz w:val="20"/>
              </w:rPr>
              <w:lastRenderedPageBreak/>
              <w:t>Problem Definition and Investigation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lastRenderedPageBreak/>
              <w:t>Year 2</w:t>
            </w:r>
          </w:p>
          <w:p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  <w:p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course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56245">
              <w:rPr>
                <w:rFonts w:ascii="Arial" w:hAnsi="Arial" w:cs="Arial"/>
                <w:sz w:val="20"/>
              </w:rPr>
              <w:t>will comprise:</w:t>
            </w:r>
          </w:p>
          <w:p w:rsidR="009717D8" w:rsidRPr="00056245" w:rsidRDefault="009717D8" w:rsidP="009717D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Enemy Within</w:t>
            </w:r>
            <w:r w:rsidR="0000179B">
              <w:rPr>
                <w:rFonts w:ascii="Arial" w:hAnsi="Arial" w:cs="Arial"/>
                <w:sz w:val="20"/>
              </w:rPr>
              <w:t xml:space="preserve"> </w:t>
            </w:r>
          </w:p>
          <w:p w:rsidR="009717D8" w:rsidRPr="00056245" w:rsidRDefault="009717D8" w:rsidP="009717D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Enemy Without</w:t>
            </w:r>
            <w:r w:rsidR="0000179B">
              <w:rPr>
                <w:rFonts w:ascii="Arial" w:hAnsi="Arial" w:cs="Arial"/>
                <w:sz w:val="20"/>
              </w:rPr>
              <w:t xml:space="preserve"> </w:t>
            </w:r>
          </w:p>
          <w:p w:rsidR="009717D8" w:rsidRPr="00056245" w:rsidRDefault="00BD29B5" w:rsidP="009717D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Principles of </w:t>
            </w:r>
            <w:r w:rsidR="009717D8" w:rsidRPr="00056245">
              <w:rPr>
                <w:rFonts w:ascii="Arial" w:hAnsi="Arial" w:cs="Arial"/>
                <w:sz w:val="20"/>
              </w:rPr>
              <w:t>Pharmacology</w:t>
            </w:r>
            <w:r w:rsidR="0000179B">
              <w:rPr>
                <w:rFonts w:ascii="Arial" w:hAnsi="Arial" w:cs="Arial"/>
                <w:sz w:val="20"/>
              </w:rPr>
              <w:t xml:space="preserve"> </w:t>
            </w:r>
          </w:p>
          <w:p w:rsidR="00420011" w:rsidRDefault="00420011" w:rsidP="009717D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Applied </w:t>
            </w:r>
            <w:r w:rsidRPr="00056245">
              <w:rPr>
                <w:rFonts w:ascii="Arial" w:hAnsi="Arial" w:cs="Arial"/>
                <w:sz w:val="20"/>
              </w:rPr>
              <w:t>Pharmacology</w:t>
            </w:r>
            <w:r w:rsidR="0000179B">
              <w:rPr>
                <w:rFonts w:ascii="Arial" w:hAnsi="Arial" w:cs="Arial"/>
                <w:sz w:val="20"/>
              </w:rPr>
              <w:t xml:space="preserve"> </w:t>
            </w:r>
          </w:p>
          <w:p w:rsidR="0060022D" w:rsidRPr="00AA314D" w:rsidRDefault="0060022D" w:rsidP="00AA31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US"/>
              </w:rPr>
            </w:pPr>
            <w:r w:rsidRPr="00AA314D">
              <w:rPr>
                <w:rFonts w:ascii="Arial" w:hAnsi="Arial" w:cs="Arial"/>
                <w:sz w:val="20"/>
                <w:lang w:val="en-US"/>
              </w:rPr>
              <w:t xml:space="preserve">Hypothesis driven research project </w:t>
            </w:r>
            <w:r w:rsidRPr="00AA314D">
              <w:rPr>
                <w:rFonts w:ascii="Arial" w:hAnsi="Arial" w:cs="Arial"/>
                <w:sz w:val="20"/>
                <w:lang w:val="en-US"/>
              </w:rPr>
              <w:lastRenderedPageBreak/>
              <w:t>involving data analysis and interpretation</w:t>
            </w:r>
          </w:p>
          <w:p w:rsidR="0000179B" w:rsidRPr="00056245" w:rsidRDefault="0060022D" w:rsidP="00AA314D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Bioveterinary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-related for </w:t>
            </w:r>
            <w:proofErr w:type="spellStart"/>
            <w:r>
              <w:rPr>
                <w:rFonts w:ascii="Arial" w:hAnsi="Arial" w:cs="Arial"/>
                <w:sz w:val="20"/>
              </w:rPr>
              <w:t>MSci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Applied </w:t>
            </w:r>
            <w:proofErr w:type="spellStart"/>
            <w:r>
              <w:rPr>
                <w:rFonts w:ascii="Arial" w:hAnsi="Arial" w:cs="Arial"/>
                <w:sz w:val="20"/>
              </w:rPr>
              <w:t>Bioveterinary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Research)</w:t>
            </w:r>
          </w:p>
          <w:p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</w:tr>
      <w:tr w:rsidR="009717D8" w:rsidRPr="00056245" w:rsidTr="00E42D5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4428" w:type="dxa"/>
            <w:gridSpan w:val="2"/>
            <w:shd w:val="clear" w:color="auto" w:fill="auto"/>
          </w:tcPr>
          <w:p w:rsidR="009717D8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lastRenderedPageBreak/>
              <w:t>Year 3</w:t>
            </w:r>
          </w:p>
          <w:p w:rsidR="00420011" w:rsidRPr="00056245" w:rsidRDefault="00420011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420011" w:rsidRPr="00AA314D" w:rsidRDefault="00420011" w:rsidP="00AA314D">
            <w:pPr>
              <w:numPr>
                <w:ilvl w:val="12"/>
                <w:numId w:val="0"/>
              </w:numPr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 xml:space="preserve">Compulsory </w:t>
            </w:r>
            <w:r w:rsidR="0060022D">
              <w:rPr>
                <w:rFonts w:ascii="Arial" w:hAnsi="Arial" w:cs="Arial"/>
                <w:sz w:val="20"/>
              </w:rPr>
              <w:t xml:space="preserve">RVC </w:t>
            </w:r>
            <w:r>
              <w:rPr>
                <w:rFonts w:ascii="Arial" w:hAnsi="Arial" w:cs="Arial"/>
                <w:sz w:val="20"/>
              </w:rPr>
              <w:t>module</w:t>
            </w:r>
            <w:proofErr w:type="gramStart"/>
            <w:r w:rsidR="008D768C">
              <w:rPr>
                <w:rFonts w:ascii="Arial" w:eastAsiaTheme="minorEastAsia" w:hAnsi="Arial" w:cs="Arial"/>
                <w:sz w:val="20"/>
                <w:lang w:val="en-US" w:eastAsia="ja-JP"/>
              </w:rPr>
              <w:t>:</w:t>
            </w:r>
            <w:r w:rsidRPr="00AA314D">
              <w:rPr>
                <w:rFonts w:ascii="Arial" w:eastAsiaTheme="minorEastAsia" w:hAnsi="Arial" w:cs="Arial"/>
                <w:sz w:val="20"/>
                <w:lang w:val="en-US" w:eastAsia="ja-JP"/>
              </w:rPr>
              <w:t>Advanced</w:t>
            </w:r>
            <w:proofErr w:type="gramEnd"/>
            <w:r w:rsidRPr="00AA314D">
              <w:rPr>
                <w:rFonts w:ascii="Arial" w:eastAsiaTheme="minorEastAsia" w:hAnsi="Arial" w:cs="Arial"/>
                <w:sz w:val="20"/>
                <w:lang w:val="en-US" w:eastAsia="ja-JP"/>
              </w:rPr>
              <w:t xml:space="preserve"> Concepts in </w:t>
            </w:r>
            <w:proofErr w:type="spellStart"/>
            <w:r w:rsidRPr="00AA314D">
              <w:rPr>
                <w:rFonts w:ascii="Arial" w:eastAsiaTheme="minorEastAsia" w:hAnsi="Arial" w:cs="Arial"/>
                <w:sz w:val="20"/>
                <w:lang w:val="en-US" w:eastAsia="ja-JP"/>
              </w:rPr>
              <w:t>Biobusiness</w:t>
            </w:r>
            <w:proofErr w:type="spellEnd"/>
            <w:r w:rsidRPr="00AA314D">
              <w:rPr>
                <w:rFonts w:ascii="Arial" w:eastAsiaTheme="minorEastAsia" w:hAnsi="Arial" w:cs="Arial"/>
                <w:sz w:val="20"/>
                <w:lang w:val="en-US" w:eastAsia="ja-JP"/>
              </w:rPr>
              <w:t>.</w:t>
            </w:r>
          </w:p>
          <w:p w:rsidR="00420011" w:rsidRPr="00056245" w:rsidRDefault="00420011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60022D" w:rsidRDefault="00D571F5" w:rsidP="00AA314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BD29B5">
              <w:rPr>
                <w:rFonts w:ascii="Arial" w:hAnsi="Arial" w:cs="Arial"/>
                <w:sz w:val="20"/>
              </w:rPr>
              <w:t xml:space="preserve">ptional </w:t>
            </w:r>
            <w:r>
              <w:rPr>
                <w:rFonts w:ascii="Arial" w:hAnsi="Arial" w:cs="Arial"/>
                <w:sz w:val="20"/>
              </w:rPr>
              <w:t xml:space="preserve">RVC modules </w:t>
            </w:r>
          </w:p>
          <w:p w:rsidR="0060022D" w:rsidRDefault="0060022D" w:rsidP="00AA314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D571F5" w:rsidRDefault="0060022D" w:rsidP="00AA314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Optional</w:t>
            </w:r>
            <w:r w:rsidR="00D571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571F5">
              <w:rPr>
                <w:rFonts w:ascii="Arial" w:hAnsi="Arial" w:cs="Arial"/>
                <w:sz w:val="20"/>
              </w:rPr>
              <w:t>KCL</w:t>
            </w:r>
            <w:proofErr w:type="spellEnd"/>
            <w:r w:rsidR="00D571F5">
              <w:rPr>
                <w:rFonts w:ascii="Arial" w:hAnsi="Arial" w:cs="Arial"/>
                <w:sz w:val="20"/>
              </w:rPr>
              <w:t xml:space="preserve"> </w:t>
            </w:r>
            <w:r w:rsidR="009717D8">
              <w:rPr>
                <w:rFonts w:ascii="Arial" w:hAnsi="Arial" w:cs="Arial"/>
                <w:sz w:val="20"/>
              </w:rPr>
              <w:t xml:space="preserve">modules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MSci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Applied Biological Research only)</w:t>
            </w:r>
          </w:p>
          <w:p w:rsidR="009717D8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9717D8" w:rsidRPr="00AA314D" w:rsidRDefault="0060022D" w:rsidP="0060022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en-US"/>
              </w:rPr>
            </w:pPr>
            <w:r w:rsidRPr="00927700">
              <w:rPr>
                <w:rFonts w:ascii="Arial" w:hAnsi="Arial" w:cs="Arial"/>
                <w:sz w:val="20"/>
                <w:lang w:val="en-US"/>
              </w:rPr>
              <w:t>Hypothesis driven research project involving data analysis and interpretation</w:t>
            </w:r>
            <w:r w:rsidR="008D768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Bioveterinary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-related for </w:t>
            </w:r>
            <w:proofErr w:type="spellStart"/>
            <w:r>
              <w:rPr>
                <w:rFonts w:ascii="Arial" w:hAnsi="Arial" w:cs="Arial"/>
                <w:sz w:val="20"/>
              </w:rPr>
              <w:t>MSci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Applied </w:t>
            </w:r>
            <w:proofErr w:type="spellStart"/>
            <w:r>
              <w:rPr>
                <w:rFonts w:ascii="Arial" w:hAnsi="Arial" w:cs="Arial"/>
                <w:sz w:val="20"/>
              </w:rPr>
              <w:t>Bioveterinary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Research)</w:t>
            </w:r>
            <w:r w:rsidDel="0060022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9717D8" w:rsidRPr="00C73B1D" w:rsidRDefault="009717D8" w:rsidP="00C73B1D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C73B1D">
              <w:rPr>
                <w:rFonts w:ascii="Arial" w:hAnsi="Arial" w:cs="Arial"/>
                <w:b/>
                <w:sz w:val="20"/>
              </w:rPr>
              <w:t>Year 4</w:t>
            </w:r>
          </w:p>
          <w:p w:rsidR="009717D8" w:rsidRPr="00C73B1D" w:rsidRDefault="009717D8" w:rsidP="00C73B1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C73B1D" w:rsidRDefault="00C73B1D" w:rsidP="00C73B1D">
            <w:pPr>
              <w:rPr>
                <w:rFonts w:ascii="Arial" w:hAnsi="Arial" w:cs="Arial"/>
                <w:sz w:val="20"/>
              </w:rPr>
            </w:pPr>
            <w:r w:rsidRPr="00C73B1D">
              <w:rPr>
                <w:rFonts w:ascii="Arial" w:hAnsi="Arial" w:cs="Arial"/>
                <w:sz w:val="20"/>
              </w:rPr>
              <w:t xml:space="preserve">Research Skills module </w:t>
            </w:r>
          </w:p>
          <w:p w:rsidR="00420011" w:rsidRPr="00C73B1D" w:rsidRDefault="00420011" w:rsidP="00C73B1D">
            <w:pPr>
              <w:rPr>
                <w:rFonts w:ascii="Arial" w:hAnsi="Arial" w:cs="Arial"/>
                <w:sz w:val="20"/>
              </w:rPr>
            </w:pPr>
          </w:p>
          <w:p w:rsidR="009717D8" w:rsidRPr="00C73B1D" w:rsidRDefault="0060022D" w:rsidP="0060022D">
            <w:pPr>
              <w:rPr>
                <w:rFonts w:ascii="Arial" w:hAnsi="Arial" w:cs="Arial"/>
                <w:sz w:val="20"/>
              </w:rPr>
            </w:pPr>
            <w:r w:rsidRPr="00AF7546">
              <w:rPr>
                <w:rFonts w:ascii="Arial" w:hAnsi="Arial" w:cs="Arial"/>
                <w:sz w:val="20"/>
                <w:lang w:val="en-US"/>
              </w:rPr>
              <w:t>Hypothesis driven research project involving data analysis and interpretation</w:t>
            </w:r>
            <w:r w:rsidRPr="00C73B1D">
              <w:rPr>
                <w:rFonts w:ascii="Arial" w:hAnsi="Arial" w:cs="Arial"/>
                <w:sz w:val="20"/>
              </w:rPr>
              <w:t xml:space="preserve"> </w:t>
            </w:r>
            <w:r w:rsidR="00801935">
              <w:rPr>
                <w:rFonts w:ascii="Arial" w:hAnsi="Arial" w:cs="Arial"/>
                <w:sz w:val="20"/>
              </w:rPr>
              <w:t>conducted in a place of work other than the RVC</w:t>
            </w:r>
            <w:r w:rsidR="008D768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Bioveterinary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-related for </w:t>
            </w:r>
            <w:proofErr w:type="spellStart"/>
            <w:r>
              <w:rPr>
                <w:rFonts w:ascii="Arial" w:hAnsi="Arial" w:cs="Arial"/>
                <w:sz w:val="20"/>
              </w:rPr>
              <w:t>MSci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Applied </w:t>
            </w:r>
            <w:proofErr w:type="spellStart"/>
            <w:r>
              <w:rPr>
                <w:rFonts w:ascii="Arial" w:hAnsi="Arial" w:cs="Arial"/>
                <w:sz w:val="20"/>
              </w:rPr>
              <w:t>Bioveterinary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Research)</w:t>
            </w:r>
          </w:p>
        </w:tc>
      </w:tr>
      <w:tr w:rsidR="001965D9" w:rsidRPr="00056245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8856" w:type="dxa"/>
            <w:gridSpan w:val="4"/>
            <w:shd w:val="clear" w:color="auto" w:fill="auto"/>
          </w:tcPr>
          <w:p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generic theme will continue throughout the first two years and will comprise: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finding and using information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proofErr w:type="gramStart"/>
            <w:r w:rsidRPr="00056245">
              <w:rPr>
                <w:rFonts w:ascii="Arial" w:hAnsi="Arial" w:cs="Arial"/>
                <w:sz w:val="20"/>
              </w:rPr>
              <w:t>what</w:t>
            </w:r>
            <w:proofErr w:type="gramEnd"/>
            <w:r w:rsidRPr="00056245">
              <w:rPr>
                <w:rFonts w:ascii="Arial" w:hAnsi="Arial" w:cs="Arial"/>
                <w:sz w:val="20"/>
              </w:rPr>
              <w:t xml:space="preserve"> makes a professional scientist?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epistemology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scientific method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statistics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data recording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basic epidemiology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experimental design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risk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analytical tools</w:t>
            </w:r>
          </w:p>
          <w:p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ethics</w:t>
            </w:r>
          </w:p>
          <w:p w:rsidR="001965D9" w:rsidRPr="00056245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communication skills</w:t>
            </w:r>
          </w:p>
          <w:p w:rsidR="001965D9" w:rsidRPr="00056245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leadership</w:t>
            </w:r>
          </w:p>
          <w:p w:rsidR="001965D9" w:rsidRPr="00056245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team building and function</w:t>
            </w:r>
          </w:p>
          <w:p w:rsidR="001965D9" w:rsidRPr="00056245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business and financial management</w:t>
            </w:r>
          </w:p>
          <w:p w:rsidR="001965D9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patent law</w:t>
            </w:r>
          </w:p>
          <w:p w:rsidR="00C73B1D" w:rsidRPr="00056245" w:rsidRDefault="00C73B1D" w:rsidP="00C73B1D">
            <w:pPr>
              <w:rPr>
                <w:rFonts w:ascii="Arial" w:hAnsi="Arial" w:cs="Arial"/>
                <w:sz w:val="20"/>
              </w:rPr>
            </w:pPr>
          </w:p>
        </w:tc>
      </w:tr>
      <w:tr w:rsidR="001965D9" w:rsidRPr="00056245" w:rsidTr="00EB3E6C">
        <w:trPr>
          <w:gridBefore w:val="1"/>
          <w:gridAfter w:val="1"/>
          <w:wBefore w:w="18" w:type="dxa"/>
          <w:wAfter w:w="18" w:type="dxa"/>
        </w:trPr>
        <w:tc>
          <w:tcPr>
            <w:tcW w:w="4410" w:type="dxa"/>
            <w:tcBorders>
              <w:top w:val="single" w:sz="18" w:space="0" w:color="FFFFFF"/>
              <w:right w:val="single" w:sz="18" w:space="0" w:color="FFFFFF"/>
            </w:tcBorders>
            <w:shd w:val="pct12" w:color="auto" w:fill="FFFFFF"/>
          </w:tcPr>
          <w:p w:rsidR="001965D9" w:rsidRPr="00056245" w:rsidRDefault="001965D9" w:rsidP="001926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 xml:space="preserve">20. Work Placement Requirements </w:t>
            </w:r>
          </w:p>
        </w:tc>
        <w:tc>
          <w:tcPr>
            <w:tcW w:w="4410" w:type="dxa"/>
          </w:tcPr>
          <w:p w:rsidR="001965D9" w:rsidRPr="00056245" w:rsidRDefault="00801935" w:rsidP="00CF31C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Compulsory Placement year at Level 7</w:t>
            </w:r>
            <w:r w:rsidR="00CF31CA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1965D9" w:rsidRPr="00056245" w:rsidRDefault="001965D9" w:rsidP="002B014B">
      <w:pPr>
        <w:ind w:right="236"/>
        <w:rPr>
          <w:rFonts w:ascii="Arial" w:hAnsi="Arial" w:cs="Arial"/>
          <w:sz w:val="20"/>
        </w:rPr>
      </w:pPr>
    </w:p>
    <w:sectPr w:rsidR="001965D9" w:rsidRPr="00056245" w:rsidSect="00DC4F2A"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4D" w:rsidRDefault="00AA314D">
      <w:r>
        <w:separator/>
      </w:r>
    </w:p>
  </w:endnote>
  <w:endnote w:type="continuationSeparator" w:id="0">
    <w:p w:rsidR="00AA314D" w:rsidRDefault="00AA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4D" w:rsidRDefault="00AA314D" w:rsidP="002B014B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334D9">
      <w:rPr>
        <w:noProof/>
      </w:rPr>
      <w:t>2</w:t>
    </w:r>
    <w:r>
      <w:fldChar w:fldCharType="end"/>
    </w:r>
  </w:p>
  <w:p w:rsidR="00AA314D" w:rsidRDefault="00AA3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4D" w:rsidRDefault="00AA314D">
      <w:r>
        <w:separator/>
      </w:r>
    </w:p>
  </w:footnote>
  <w:footnote w:type="continuationSeparator" w:id="0">
    <w:p w:rsidR="00AA314D" w:rsidRDefault="00AA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AE4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56E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8216C6"/>
    <w:multiLevelType w:val="hybridMultilevel"/>
    <w:tmpl w:val="CCF09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24BFB"/>
    <w:multiLevelType w:val="hybridMultilevel"/>
    <w:tmpl w:val="21B4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D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242741"/>
    <w:multiLevelType w:val="hybridMultilevel"/>
    <w:tmpl w:val="396C4084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6">
    <w:nsid w:val="2DCF1E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626D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11A3E68"/>
    <w:multiLevelType w:val="hybridMultilevel"/>
    <w:tmpl w:val="C6F0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355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B513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9391A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2F76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46D69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111681A"/>
    <w:multiLevelType w:val="hybridMultilevel"/>
    <w:tmpl w:val="A828B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A6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9E39C9"/>
    <w:multiLevelType w:val="hybridMultilevel"/>
    <w:tmpl w:val="7800F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1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D9"/>
    <w:rsid w:val="0000179B"/>
    <w:rsid w:val="000B1ECC"/>
    <w:rsid w:val="000C1C0E"/>
    <w:rsid w:val="000E115E"/>
    <w:rsid w:val="000E43A2"/>
    <w:rsid w:val="000F597C"/>
    <w:rsid w:val="00115F09"/>
    <w:rsid w:val="001664E5"/>
    <w:rsid w:val="001926D9"/>
    <w:rsid w:val="001965D9"/>
    <w:rsid w:val="001A5FF2"/>
    <w:rsid w:val="001B07FE"/>
    <w:rsid w:val="00214904"/>
    <w:rsid w:val="0024575D"/>
    <w:rsid w:val="00253AE1"/>
    <w:rsid w:val="00282742"/>
    <w:rsid w:val="002B014B"/>
    <w:rsid w:val="002B6028"/>
    <w:rsid w:val="002E4B7A"/>
    <w:rsid w:val="002F3E89"/>
    <w:rsid w:val="003334D9"/>
    <w:rsid w:val="00353C1A"/>
    <w:rsid w:val="003629AE"/>
    <w:rsid w:val="00380D20"/>
    <w:rsid w:val="00383EFE"/>
    <w:rsid w:val="003A5AF0"/>
    <w:rsid w:val="003B79BE"/>
    <w:rsid w:val="003E12AC"/>
    <w:rsid w:val="003F7DBF"/>
    <w:rsid w:val="00403D49"/>
    <w:rsid w:val="00420011"/>
    <w:rsid w:val="004428D5"/>
    <w:rsid w:val="00464777"/>
    <w:rsid w:val="004A75E2"/>
    <w:rsid w:val="004C3070"/>
    <w:rsid w:val="004D47B6"/>
    <w:rsid w:val="00504128"/>
    <w:rsid w:val="00550ED4"/>
    <w:rsid w:val="00566625"/>
    <w:rsid w:val="00567CB6"/>
    <w:rsid w:val="00573D71"/>
    <w:rsid w:val="005B45BF"/>
    <w:rsid w:val="005F267B"/>
    <w:rsid w:val="0060022D"/>
    <w:rsid w:val="00604D3A"/>
    <w:rsid w:val="00606664"/>
    <w:rsid w:val="006350A1"/>
    <w:rsid w:val="00653F8C"/>
    <w:rsid w:val="00672E64"/>
    <w:rsid w:val="00687DD8"/>
    <w:rsid w:val="006B722A"/>
    <w:rsid w:val="006C18EC"/>
    <w:rsid w:val="006C7C3B"/>
    <w:rsid w:val="006D01A6"/>
    <w:rsid w:val="006F511F"/>
    <w:rsid w:val="00700198"/>
    <w:rsid w:val="007203C4"/>
    <w:rsid w:val="00756893"/>
    <w:rsid w:val="00777167"/>
    <w:rsid w:val="007864F0"/>
    <w:rsid w:val="007927EC"/>
    <w:rsid w:val="007B35A5"/>
    <w:rsid w:val="007B3B37"/>
    <w:rsid w:val="007B696D"/>
    <w:rsid w:val="007C7B4A"/>
    <w:rsid w:val="007D0C2B"/>
    <w:rsid w:val="00801935"/>
    <w:rsid w:val="00813A76"/>
    <w:rsid w:val="00841649"/>
    <w:rsid w:val="00853F61"/>
    <w:rsid w:val="008566EC"/>
    <w:rsid w:val="008B799B"/>
    <w:rsid w:val="008D768C"/>
    <w:rsid w:val="008E0AAB"/>
    <w:rsid w:val="0091142A"/>
    <w:rsid w:val="00927AFF"/>
    <w:rsid w:val="009717D8"/>
    <w:rsid w:val="00983F6E"/>
    <w:rsid w:val="009A3407"/>
    <w:rsid w:val="009A3EBA"/>
    <w:rsid w:val="009C383B"/>
    <w:rsid w:val="009F4254"/>
    <w:rsid w:val="00A2554D"/>
    <w:rsid w:val="00A52E9D"/>
    <w:rsid w:val="00A9364B"/>
    <w:rsid w:val="00AA314D"/>
    <w:rsid w:val="00AA432A"/>
    <w:rsid w:val="00AC5C07"/>
    <w:rsid w:val="00B00354"/>
    <w:rsid w:val="00B14FE0"/>
    <w:rsid w:val="00B30C33"/>
    <w:rsid w:val="00B34F30"/>
    <w:rsid w:val="00B74975"/>
    <w:rsid w:val="00B81BD2"/>
    <w:rsid w:val="00B87CA2"/>
    <w:rsid w:val="00BA0F77"/>
    <w:rsid w:val="00BA7467"/>
    <w:rsid w:val="00BB1472"/>
    <w:rsid w:val="00BD29B5"/>
    <w:rsid w:val="00BD328A"/>
    <w:rsid w:val="00C54834"/>
    <w:rsid w:val="00C55C49"/>
    <w:rsid w:val="00C6357F"/>
    <w:rsid w:val="00C6491B"/>
    <w:rsid w:val="00C65834"/>
    <w:rsid w:val="00C720DA"/>
    <w:rsid w:val="00C73B1D"/>
    <w:rsid w:val="00C956EA"/>
    <w:rsid w:val="00CA65F9"/>
    <w:rsid w:val="00CD398E"/>
    <w:rsid w:val="00CF31CA"/>
    <w:rsid w:val="00D571F5"/>
    <w:rsid w:val="00D83799"/>
    <w:rsid w:val="00D9422E"/>
    <w:rsid w:val="00DA0655"/>
    <w:rsid w:val="00DC3E5F"/>
    <w:rsid w:val="00DC4F2A"/>
    <w:rsid w:val="00DD0EA5"/>
    <w:rsid w:val="00E06750"/>
    <w:rsid w:val="00E42D5B"/>
    <w:rsid w:val="00E44E58"/>
    <w:rsid w:val="00E71C82"/>
    <w:rsid w:val="00E843A8"/>
    <w:rsid w:val="00EB3E6C"/>
    <w:rsid w:val="00EC6DBD"/>
    <w:rsid w:val="00F17D8C"/>
    <w:rsid w:val="00F529A3"/>
    <w:rsid w:val="00F8696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5D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965D9"/>
    <w:rPr>
      <w:rFonts w:ascii="Arial" w:hAnsi="Arial"/>
      <w:sz w:val="20"/>
      <w:lang w:val="en-US"/>
    </w:rPr>
  </w:style>
  <w:style w:type="paragraph" w:styleId="FootnoteText">
    <w:name w:val="footnote text"/>
    <w:basedOn w:val="Normal"/>
    <w:semiHidden/>
    <w:rsid w:val="001965D9"/>
    <w:rPr>
      <w:sz w:val="20"/>
    </w:rPr>
  </w:style>
  <w:style w:type="paragraph" w:styleId="Header">
    <w:name w:val="header"/>
    <w:basedOn w:val="Normal"/>
    <w:rsid w:val="000E11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E115E"/>
    <w:pPr>
      <w:tabs>
        <w:tab w:val="center" w:pos="4153"/>
        <w:tab w:val="right" w:pos="8306"/>
      </w:tabs>
    </w:pPr>
    <w:rPr>
      <w:lang w:val="x-none"/>
    </w:rPr>
  </w:style>
  <w:style w:type="character" w:styleId="CommentReference">
    <w:name w:val="annotation reference"/>
    <w:semiHidden/>
    <w:rsid w:val="00BD328A"/>
    <w:rPr>
      <w:sz w:val="16"/>
      <w:szCs w:val="16"/>
    </w:rPr>
  </w:style>
  <w:style w:type="paragraph" w:styleId="CommentText">
    <w:name w:val="annotation text"/>
    <w:basedOn w:val="Normal"/>
    <w:semiHidden/>
    <w:rsid w:val="00BD328A"/>
    <w:rPr>
      <w:sz w:val="20"/>
    </w:rPr>
  </w:style>
  <w:style w:type="paragraph" w:styleId="CommentSubject">
    <w:name w:val="annotation subject"/>
    <w:basedOn w:val="CommentText"/>
    <w:next w:val="CommentText"/>
    <w:semiHidden/>
    <w:rsid w:val="00BD328A"/>
    <w:rPr>
      <w:b/>
      <w:bCs/>
    </w:rPr>
  </w:style>
  <w:style w:type="paragraph" w:styleId="BalloonText">
    <w:name w:val="Balloon Text"/>
    <w:basedOn w:val="Normal"/>
    <w:semiHidden/>
    <w:rsid w:val="00BD32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014B"/>
    <w:rPr>
      <w:sz w:val="24"/>
    </w:rPr>
  </w:style>
  <w:style w:type="character" w:customStyle="1" w:styleId="FooterChar">
    <w:name w:val="Footer Char"/>
    <w:link w:val="Footer"/>
    <w:uiPriority w:val="99"/>
    <w:rsid w:val="002B014B"/>
    <w:rPr>
      <w:sz w:val="24"/>
      <w:lang w:eastAsia="en-US"/>
    </w:rPr>
  </w:style>
  <w:style w:type="paragraph" w:styleId="ListParagraph">
    <w:name w:val="List Paragraph"/>
    <w:basedOn w:val="Normal"/>
    <w:qFormat/>
    <w:rsid w:val="003B79BE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4C3070"/>
    <w:rPr>
      <w:rFonts w:ascii="Arial" w:hAnsi="Arial"/>
      <w:lang w:val="en-US"/>
    </w:rPr>
  </w:style>
  <w:style w:type="character" w:styleId="Hyperlink">
    <w:name w:val="Hyperlink"/>
    <w:basedOn w:val="DefaultParagraphFont"/>
    <w:rsid w:val="00464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5D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965D9"/>
    <w:rPr>
      <w:rFonts w:ascii="Arial" w:hAnsi="Arial"/>
      <w:sz w:val="20"/>
      <w:lang w:val="en-US"/>
    </w:rPr>
  </w:style>
  <w:style w:type="paragraph" w:styleId="FootnoteText">
    <w:name w:val="footnote text"/>
    <w:basedOn w:val="Normal"/>
    <w:semiHidden/>
    <w:rsid w:val="001965D9"/>
    <w:rPr>
      <w:sz w:val="20"/>
    </w:rPr>
  </w:style>
  <w:style w:type="paragraph" w:styleId="Header">
    <w:name w:val="header"/>
    <w:basedOn w:val="Normal"/>
    <w:rsid w:val="000E11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E115E"/>
    <w:pPr>
      <w:tabs>
        <w:tab w:val="center" w:pos="4153"/>
        <w:tab w:val="right" w:pos="8306"/>
      </w:tabs>
    </w:pPr>
    <w:rPr>
      <w:lang w:val="x-none"/>
    </w:rPr>
  </w:style>
  <w:style w:type="character" w:styleId="CommentReference">
    <w:name w:val="annotation reference"/>
    <w:semiHidden/>
    <w:rsid w:val="00BD328A"/>
    <w:rPr>
      <w:sz w:val="16"/>
      <w:szCs w:val="16"/>
    </w:rPr>
  </w:style>
  <w:style w:type="paragraph" w:styleId="CommentText">
    <w:name w:val="annotation text"/>
    <w:basedOn w:val="Normal"/>
    <w:semiHidden/>
    <w:rsid w:val="00BD328A"/>
    <w:rPr>
      <w:sz w:val="20"/>
    </w:rPr>
  </w:style>
  <w:style w:type="paragraph" w:styleId="CommentSubject">
    <w:name w:val="annotation subject"/>
    <w:basedOn w:val="CommentText"/>
    <w:next w:val="CommentText"/>
    <w:semiHidden/>
    <w:rsid w:val="00BD328A"/>
    <w:rPr>
      <w:b/>
      <w:bCs/>
    </w:rPr>
  </w:style>
  <w:style w:type="paragraph" w:styleId="BalloonText">
    <w:name w:val="Balloon Text"/>
    <w:basedOn w:val="Normal"/>
    <w:semiHidden/>
    <w:rsid w:val="00BD32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014B"/>
    <w:rPr>
      <w:sz w:val="24"/>
    </w:rPr>
  </w:style>
  <w:style w:type="character" w:customStyle="1" w:styleId="FooterChar">
    <w:name w:val="Footer Char"/>
    <w:link w:val="Footer"/>
    <w:uiPriority w:val="99"/>
    <w:rsid w:val="002B014B"/>
    <w:rPr>
      <w:sz w:val="24"/>
      <w:lang w:eastAsia="en-US"/>
    </w:rPr>
  </w:style>
  <w:style w:type="paragraph" w:styleId="ListParagraph">
    <w:name w:val="List Paragraph"/>
    <w:basedOn w:val="Normal"/>
    <w:qFormat/>
    <w:rsid w:val="003B79BE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4C3070"/>
    <w:rPr>
      <w:rFonts w:ascii="Arial" w:hAnsi="Arial"/>
      <w:lang w:val="en-US"/>
    </w:rPr>
  </w:style>
  <w:style w:type="character" w:styleId="Hyperlink">
    <w:name w:val="Hyperlink"/>
    <w:basedOn w:val="DefaultParagraphFont"/>
    <w:rsid w:val="00464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vc.ac.uk/Undergraduate/BScBiovetSci/EntranceReq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1205-7C1A-4572-BABD-6317A537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Bioveterinary Sciences Programme Specification</vt:lpstr>
    </vt:vector>
  </TitlesOfParts>
  <Company>Royal Veterinary College</Company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Bioveterinary Sciences Programme Specification</dc:title>
  <dc:creator>chlawrence</dc:creator>
  <cp:lastModifiedBy>Ward, Sandra</cp:lastModifiedBy>
  <cp:revision>3</cp:revision>
  <cp:lastPrinted>2013-02-01T09:33:00Z</cp:lastPrinted>
  <dcterms:created xsi:type="dcterms:W3CDTF">2015-08-13T10:42:00Z</dcterms:created>
  <dcterms:modified xsi:type="dcterms:W3CDTF">2015-08-18T13:39:00Z</dcterms:modified>
</cp:coreProperties>
</file>